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731B2" w14:textId="007FD471" w:rsidR="00E529DD" w:rsidRPr="004F6F3D" w:rsidRDefault="00E529DD" w:rsidP="00612C63">
      <w:pPr>
        <w:jc w:val="both"/>
        <w:rPr>
          <w:rFonts w:asciiTheme="minorHAnsi" w:hAnsiTheme="minorHAnsi" w:cstheme="minorHAnsi"/>
          <w:b/>
          <w:sz w:val="22"/>
          <w:szCs w:val="22"/>
        </w:rPr>
      </w:pPr>
    </w:p>
    <w:p w14:paraId="4305A8ED" w14:textId="4B2E5694" w:rsidR="00D83F47" w:rsidRPr="004F6F3D" w:rsidRDefault="00D83F47" w:rsidP="00612C63">
      <w:pPr>
        <w:jc w:val="both"/>
        <w:rPr>
          <w:rFonts w:asciiTheme="minorHAnsi" w:hAnsiTheme="minorHAnsi" w:cstheme="minorHAnsi"/>
          <w:b/>
          <w:sz w:val="22"/>
          <w:szCs w:val="22"/>
        </w:rPr>
      </w:pPr>
    </w:p>
    <w:p w14:paraId="4BBC3FD6" w14:textId="0FE9C6F1" w:rsidR="00D83F47" w:rsidRDefault="00D83F47" w:rsidP="00612C63">
      <w:pPr>
        <w:jc w:val="both"/>
        <w:rPr>
          <w:rFonts w:asciiTheme="minorHAnsi" w:hAnsiTheme="minorHAnsi" w:cstheme="minorHAnsi"/>
          <w:b/>
          <w:sz w:val="22"/>
          <w:szCs w:val="22"/>
        </w:rPr>
      </w:pPr>
    </w:p>
    <w:p w14:paraId="37762E3F" w14:textId="77777777" w:rsidR="00CC116E" w:rsidRDefault="00CC116E" w:rsidP="00612C63">
      <w:pPr>
        <w:jc w:val="both"/>
        <w:rPr>
          <w:rFonts w:asciiTheme="minorHAnsi" w:hAnsiTheme="minorHAnsi" w:cstheme="minorHAnsi"/>
          <w:b/>
          <w:sz w:val="22"/>
          <w:szCs w:val="22"/>
        </w:rPr>
      </w:pPr>
    </w:p>
    <w:p w14:paraId="5CFB2864" w14:textId="77777777" w:rsidR="00CC116E" w:rsidRDefault="00CC116E" w:rsidP="00612C63">
      <w:pPr>
        <w:jc w:val="both"/>
        <w:rPr>
          <w:rFonts w:asciiTheme="minorHAnsi" w:hAnsiTheme="minorHAnsi" w:cstheme="minorHAnsi"/>
          <w:b/>
          <w:sz w:val="22"/>
          <w:szCs w:val="22"/>
        </w:rPr>
      </w:pPr>
    </w:p>
    <w:p w14:paraId="64EC2DFF" w14:textId="77777777" w:rsidR="00CC116E" w:rsidRPr="00CC116E" w:rsidRDefault="00CC116E" w:rsidP="00CC116E">
      <w:pPr>
        <w:jc w:val="both"/>
        <w:rPr>
          <w:rFonts w:asciiTheme="minorHAnsi" w:hAnsiTheme="minorHAnsi" w:cstheme="minorHAnsi"/>
          <w:b/>
          <w:sz w:val="22"/>
          <w:szCs w:val="22"/>
        </w:rPr>
      </w:pPr>
      <w:r w:rsidRPr="00CC116E">
        <w:rPr>
          <w:rFonts w:asciiTheme="minorHAnsi" w:hAnsiTheme="minorHAnsi" w:cstheme="minorHAnsi"/>
          <w:b/>
          <w:sz w:val="22"/>
          <w:szCs w:val="22"/>
        </w:rPr>
        <w:t>Prezenta grilă de evaluare se adresează proiectelor de investiții din sectorul de apă și apă uzată și este elaborată pe baza Metodologiei și criteriilor pentru selectarea operațiunilor din cadrul Programul Dezvoltare Durabilă, metodologie care reprezintă cadrul general pentru selectarea operațiunilor pentru perioada de programare 2021-2027.</w:t>
      </w:r>
    </w:p>
    <w:p w14:paraId="53AD7D1B" w14:textId="77777777" w:rsidR="00CC116E" w:rsidRPr="00CC116E" w:rsidRDefault="00CC116E" w:rsidP="00CC116E">
      <w:pPr>
        <w:jc w:val="both"/>
        <w:rPr>
          <w:rFonts w:asciiTheme="minorHAnsi" w:hAnsiTheme="minorHAnsi" w:cstheme="minorHAnsi"/>
          <w:b/>
          <w:sz w:val="22"/>
          <w:szCs w:val="22"/>
        </w:rPr>
      </w:pPr>
      <w:r w:rsidRPr="00CC116E">
        <w:rPr>
          <w:rFonts w:asciiTheme="minorHAnsi" w:hAnsiTheme="minorHAnsi" w:cstheme="minorHAnsi"/>
          <w:b/>
          <w:sz w:val="22"/>
          <w:szCs w:val="22"/>
        </w:rPr>
        <w:t xml:space="preserve">Proiectele supuse evaluării în cadrul Priorității 1 - Dezvoltarea infrastructurii de apă și apă uzată și tranziția la o  economie circulară,  Obiectivul Specific 2.5 - Promovarea accesului la apă și o gospodărire sustenabilă a apelor, sunt proiecte preidentificate care răspund nevoii de conformare a României cu Tratatul de Aderare și care parcurg un proces de pregătire a documentației tehnico-economice, astfel încât să atingă gradul necesar de maturitate în vederea finanțării. Având în vedere complexitatea acestor proiecte (atât din punct de vedere tehnic, cât și financiar), procesul de pregătire se face cu sprijinul experților independenți (spre expl. JASPERS/BEI PASSA), care asigură evaluarea calității și maturității propunerilor de proiect prin analiza soluțiilor tehnice propuse în baza analizei de opțiuni, a indicatorilor de proiect, a costurilor de investiție, precum și viabilitatea și sustenabilitatea proiectului. </w:t>
      </w:r>
    </w:p>
    <w:p w14:paraId="41A55D1C" w14:textId="77777777" w:rsidR="00CC116E" w:rsidRPr="00CC116E" w:rsidRDefault="00CC116E" w:rsidP="00CC116E">
      <w:pPr>
        <w:jc w:val="both"/>
        <w:rPr>
          <w:rFonts w:asciiTheme="minorHAnsi" w:hAnsiTheme="minorHAnsi" w:cstheme="minorHAnsi"/>
          <w:b/>
          <w:sz w:val="22"/>
          <w:szCs w:val="22"/>
        </w:rPr>
      </w:pPr>
      <w:r w:rsidRPr="00CC116E">
        <w:rPr>
          <w:rFonts w:asciiTheme="minorHAnsi" w:hAnsiTheme="minorHAnsi" w:cstheme="minorHAnsi"/>
          <w:b/>
          <w:sz w:val="22"/>
          <w:szCs w:val="22"/>
        </w:rPr>
        <w:t>Când proiectul atinge gradul de maturitate cerut de Regulamentele și Directivele europene aplicabile , experții independenți (spre expl. JASPERS/BEI PASSA) emit un raport final de verificare.</w:t>
      </w:r>
    </w:p>
    <w:p w14:paraId="5CED7AF0" w14:textId="7FF1CF03" w:rsidR="00CC116E" w:rsidRDefault="00CC116E" w:rsidP="00CC116E">
      <w:pPr>
        <w:jc w:val="both"/>
        <w:rPr>
          <w:rFonts w:asciiTheme="minorHAnsi" w:hAnsiTheme="minorHAnsi" w:cstheme="minorHAnsi"/>
          <w:b/>
          <w:sz w:val="22"/>
          <w:szCs w:val="22"/>
        </w:rPr>
      </w:pPr>
      <w:r w:rsidRPr="00CC116E">
        <w:rPr>
          <w:rFonts w:asciiTheme="minorHAnsi" w:hAnsiTheme="minorHAnsi" w:cstheme="minorHAnsi"/>
          <w:b/>
          <w:sz w:val="22"/>
          <w:szCs w:val="22"/>
        </w:rPr>
        <w:t>Astfel, selecția acestor proiecte la finanțare se face atât în baza analizei AM, care se asigură de corelarea informațiilor în toate documentele suport și actele de reglementare (avize, acorduri), documentele instituționale (hotărâri/acte de aprobare a cofinanțării, a indicatorilor tehnico-economici, disponibilitatea terenurilor),  cât și a raportului final de verificare tehnico-economică a experților independenți, urmărindu-se în acest fel aprobarea unor proiecte mature din punct de vedere tehnic și financiar, care să poată asigura implementarea investițiilor necesare pentru conformarea cu Directivele europene relevante în sectorul de apă, apă uzată și absorbția fondurilor europene.</w:t>
      </w:r>
    </w:p>
    <w:p w14:paraId="0AB570F3" w14:textId="77777777" w:rsidR="00CC116E" w:rsidRDefault="00CC116E" w:rsidP="00612C63">
      <w:pPr>
        <w:jc w:val="both"/>
        <w:rPr>
          <w:rFonts w:asciiTheme="minorHAnsi" w:hAnsiTheme="minorHAnsi" w:cstheme="minorHAnsi"/>
          <w:b/>
          <w:sz w:val="22"/>
          <w:szCs w:val="22"/>
        </w:rPr>
      </w:pPr>
    </w:p>
    <w:p w14:paraId="3500B96E" w14:textId="77777777" w:rsidR="00CC116E" w:rsidRDefault="00CC116E" w:rsidP="00612C63">
      <w:pPr>
        <w:jc w:val="both"/>
        <w:rPr>
          <w:rFonts w:asciiTheme="minorHAnsi" w:hAnsiTheme="minorHAnsi" w:cstheme="minorHAnsi"/>
          <w:b/>
          <w:sz w:val="22"/>
          <w:szCs w:val="22"/>
        </w:rPr>
      </w:pPr>
    </w:p>
    <w:p w14:paraId="7A530644" w14:textId="77777777" w:rsidR="00CC116E" w:rsidRDefault="00CC116E" w:rsidP="00612C63">
      <w:pPr>
        <w:jc w:val="both"/>
        <w:rPr>
          <w:rFonts w:asciiTheme="minorHAnsi" w:hAnsiTheme="minorHAnsi" w:cstheme="minorHAnsi"/>
          <w:b/>
          <w:sz w:val="22"/>
          <w:szCs w:val="22"/>
        </w:rPr>
      </w:pPr>
    </w:p>
    <w:p w14:paraId="328DD0B9" w14:textId="77777777" w:rsidR="00CC116E" w:rsidRDefault="00CC116E" w:rsidP="00612C63">
      <w:pPr>
        <w:jc w:val="both"/>
        <w:rPr>
          <w:rFonts w:asciiTheme="minorHAnsi" w:hAnsiTheme="minorHAnsi" w:cstheme="minorHAnsi"/>
          <w:b/>
          <w:sz w:val="22"/>
          <w:szCs w:val="22"/>
        </w:rPr>
      </w:pPr>
    </w:p>
    <w:p w14:paraId="0ED49F95" w14:textId="77777777" w:rsidR="00CC116E" w:rsidRDefault="00CC116E" w:rsidP="00612C63">
      <w:pPr>
        <w:jc w:val="both"/>
        <w:rPr>
          <w:rFonts w:asciiTheme="minorHAnsi" w:hAnsiTheme="minorHAnsi" w:cstheme="minorHAnsi"/>
          <w:b/>
          <w:sz w:val="22"/>
          <w:szCs w:val="22"/>
        </w:rPr>
      </w:pPr>
    </w:p>
    <w:p w14:paraId="6B21381F" w14:textId="77777777" w:rsidR="00CC116E" w:rsidRDefault="00CC116E" w:rsidP="00612C63">
      <w:pPr>
        <w:jc w:val="both"/>
        <w:rPr>
          <w:rFonts w:asciiTheme="minorHAnsi" w:hAnsiTheme="minorHAnsi" w:cstheme="minorHAnsi"/>
          <w:b/>
          <w:sz w:val="22"/>
          <w:szCs w:val="22"/>
        </w:rPr>
      </w:pPr>
    </w:p>
    <w:p w14:paraId="797E3B0B" w14:textId="77777777" w:rsidR="00CC116E" w:rsidRPr="004F6F3D" w:rsidRDefault="00CC116E" w:rsidP="00612C63">
      <w:pPr>
        <w:jc w:val="both"/>
        <w:rPr>
          <w:rFonts w:asciiTheme="minorHAnsi" w:hAnsiTheme="minorHAnsi" w:cstheme="minorHAnsi"/>
          <w:b/>
          <w:sz w:val="22"/>
          <w:szCs w:val="22"/>
        </w:rPr>
      </w:pPr>
    </w:p>
    <w:p w14:paraId="1681C8FF" w14:textId="77777777" w:rsidR="00D83F47" w:rsidRPr="004F6F3D" w:rsidRDefault="00D83F47" w:rsidP="00612C63">
      <w:pPr>
        <w:jc w:val="both"/>
        <w:rPr>
          <w:rFonts w:asciiTheme="minorHAnsi" w:hAnsiTheme="minorHAnsi" w:cstheme="minorHAnsi"/>
          <w:b/>
          <w:sz w:val="22"/>
          <w:szCs w:val="22"/>
        </w:rPr>
      </w:pPr>
    </w:p>
    <w:p w14:paraId="1BD23CD9" w14:textId="77777777" w:rsidR="00A2526F" w:rsidRDefault="00A2526F" w:rsidP="00612C63">
      <w:pPr>
        <w:jc w:val="both"/>
        <w:rPr>
          <w:rFonts w:asciiTheme="minorHAnsi" w:hAnsiTheme="minorHAnsi" w:cstheme="minorHAnsi"/>
          <w:b/>
          <w:sz w:val="22"/>
          <w:szCs w:val="22"/>
        </w:rPr>
      </w:pPr>
    </w:p>
    <w:p w14:paraId="3279CB94" w14:textId="77777777" w:rsidR="00122344" w:rsidRDefault="00122344" w:rsidP="00612C63">
      <w:pPr>
        <w:jc w:val="both"/>
        <w:rPr>
          <w:rFonts w:asciiTheme="minorHAnsi" w:hAnsiTheme="minorHAnsi" w:cstheme="minorHAnsi"/>
          <w:b/>
          <w:sz w:val="22"/>
          <w:szCs w:val="22"/>
        </w:rPr>
      </w:pPr>
    </w:p>
    <w:p w14:paraId="41C25ED4" w14:textId="77777777" w:rsidR="00122344" w:rsidRDefault="00122344" w:rsidP="00612C63">
      <w:pPr>
        <w:jc w:val="both"/>
        <w:rPr>
          <w:rFonts w:asciiTheme="minorHAnsi" w:hAnsiTheme="minorHAnsi" w:cstheme="minorHAnsi"/>
          <w:b/>
          <w:sz w:val="22"/>
          <w:szCs w:val="22"/>
        </w:rPr>
      </w:pPr>
    </w:p>
    <w:p w14:paraId="5AD57236" w14:textId="77777777" w:rsidR="00122344" w:rsidRDefault="00122344" w:rsidP="00612C63">
      <w:pPr>
        <w:jc w:val="both"/>
        <w:rPr>
          <w:rFonts w:asciiTheme="minorHAnsi" w:hAnsiTheme="minorHAnsi" w:cstheme="minorHAnsi"/>
          <w:b/>
          <w:sz w:val="22"/>
          <w:szCs w:val="22"/>
        </w:rPr>
      </w:pPr>
    </w:p>
    <w:p w14:paraId="71904E90" w14:textId="77777777" w:rsidR="00122344" w:rsidRDefault="00122344" w:rsidP="00612C63">
      <w:pPr>
        <w:jc w:val="both"/>
        <w:rPr>
          <w:rFonts w:asciiTheme="minorHAnsi" w:hAnsiTheme="minorHAnsi" w:cstheme="minorHAnsi"/>
          <w:b/>
          <w:sz w:val="22"/>
          <w:szCs w:val="22"/>
        </w:rPr>
      </w:pPr>
    </w:p>
    <w:p w14:paraId="21FC8B5B" w14:textId="77777777" w:rsidR="00122344" w:rsidRDefault="00122344" w:rsidP="00612C63">
      <w:pPr>
        <w:jc w:val="both"/>
        <w:rPr>
          <w:rFonts w:asciiTheme="minorHAnsi" w:hAnsiTheme="minorHAnsi" w:cstheme="minorHAnsi"/>
          <w:b/>
          <w:sz w:val="22"/>
          <w:szCs w:val="22"/>
        </w:rPr>
      </w:pPr>
    </w:p>
    <w:p w14:paraId="0DD9097A" w14:textId="77777777" w:rsidR="00122344" w:rsidRDefault="00122344" w:rsidP="00612C63">
      <w:pPr>
        <w:jc w:val="both"/>
        <w:rPr>
          <w:rFonts w:asciiTheme="minorHAnsi" w:hAnsiTheme="minorHAnsi" w:cstheme="minorHAnsi"/>
          <w:b/>
          <w:sz w:val="22"/>
          <w:szCs w:val="22"/>
        </w:rPr>
      </w:pPr>
    </w:p>
    <w:p w14:paraId="504ED80B" w14:textId="77777777" w:rsidR="00122344" w:rsidRDefault="00122344" w:rsidP="00612C63">
      <w:pPr>
        <w:jc w:val="both"/>
        <w:rPr>
          <w:rFonts w:asciiTheme="minorHAnsi" w:hAnsiTheme="minorHAnsi" w:cstheme="minorHAnsi"/>
          <w:b/>
          <w:sz w:val="22"/>
          <w:szCs w:val="22"/>
        </w:rPr>
      </w:pPr>
    </w:p>
    <w:p w14:paraId="0ABBD3DC" w14:textId="77777777" w:rsidR="00122344" w:rsidRDefault="00122344" w:rsidP="00612C63">
      <w:pPr>
        <w:jc w:val="both"/>
        <w:rPr>
          <w:rFonts w:asciiTheme="minorHAnsi" w:hAnsiTheme="minorHAnsi" w:cstheme="minorHAnsi"/>
          <w:b/>
          <w:sz w:val="22"/>
          <w:szCs w:val="22"/>
        </w:rPr>
      </w:pPr>
    </w:p>
    <w:p w14:paraId="7DA1E0D1" w14:textId="77777777" w:rsidR="00122344" w:rsidRDefault="00122344" w:rsidP="00612C63">
      <w:pPr>
        <w:jc w:val="both"/>
        <w:rPr>
          <w:rFonts w:asciiTheme="minorHAnsi" w:hAnsiTheme="minorHAnsi" w:cstheme="minorHAnsi"/>
          <w:b/>
          <w:sz w:val="22"/>
          <w:szCs w:val="22"/>
        </w:rPr>
      </w:pPr>
    </w:p>
    <w:p w14:paraId="4F9FFAD1" w14:textId="77777777" w:rsidR="00122344" w:rsidRDefault="00122344" w:rsidP="00612C63">
      <w:pPr>
        <w:jc w:val="both"/>
        <w:rPr>
          <w:rFonts w:asciiTheme="minorHAnsi" w:hAnsiTheme="minorHAnsi" w:cstheme="minorHAnsi"/>
          <w:b/>
          <w:sz w:val="22"/>
          <w:szCs w:val="22"/>
        </w:rPr>
      </w:pPr>
    </w:p>
    <w:p w14:paraId="657EAAA1" w14:textId="77777777" w:rsidR="00122344" w:rsidRDefault="00122344" w:rsidP="00612C63">
      <w:pPr>
        <w:jc w:val="both"/>
        <w:rPr>
          <w:rFonts w:asciiTheme="minorHAnsi" w:hAnsiTheme="minorHAnsi" w:cstheme="minorHAnsi"/>
          <w:b/>
          <w:sz w:val="22"/>
          <w:szCs w:val="22"/>
        </w:rPr>
      </w:pPr>
    </w:p>
    <w:p w14:paraId="0655A9B1" w14:textId="77777777" w:rsidR="00122344" w:rsidRDefault="00122344" w:rsidP="00612C63">
      <w:pPr>
        <w:jc w:val="both"/>
        <w:rPr>
          <w:rFonts w:asciiTheme="minorHAnsi" w:hAnsiTheme="minorHAnsi" w:cstheme="minorHAnsi"/>
          <w:b/>
          <w:sz w:val="22"/>
          <w:szCs w:val="22"/>
        </w:rPr>
      </w:pPr>
    </w:p>
    <w:p w14:paraId="28B4F55C" w14:textId="77777777" w:rsidR="00122344" w:rsidRDefault="00122344" w:rsidP="00612C63">
      <w:pPr>
        <w:jc w:val="both"/>
        <w:rPr>
          <w:rFonts w:asciiTheme="minorHAnsi" w:hAnsiTheme="minorHAnsi" w:cstheme="minorHAnsi"/>
          <w:b/>
          <w:sz w:val="22"/>
          <w:szCs w:val="22"/>
        </w:rPr>
      </w:pPr>
    </w:p>
    <w:p w14:paraId="4EC9FDBD" w14:textId="77777777" w:rsidR="00122344" w:rsidRDefault="00122344" w:rsidP="00612C63">
      <w:pPr>
        <w:jc w:val="both"/>
        <w:rPr>
          <w:rFonts w:asciiTheme="minorHAnsi" w:hAnsiTheme="minorHAnsi" w:cstheme="minorHAnsi"/>
          <w:b/>
          <w:sz w:val="22"/>
          <w:szCs w:val="22"/>
        </w:rPr>
      </w:pPr>
    </w:p>
    <w:p w14:paraId="2FFD8C4A" w14:textId="77777777" w:rsidR="00122344" w:rsidRPr="004F6F3D" w:rsidRDefault="00122344" w:rsidP="00612C63">
      <w:pPr>
        <w:jc w:val="both"/>
        <w:rPr>
          <w:rFonts w:asciiTheme="minorHAnsi" w:hAnsiTheme="minorHAnsi" w:cstheme="minorHAnsi"/>
          <w:b/>
          <w:sz w:val="22"/>
          <w:szCs w:val="22"/>
        </w:rPr>
      </w:pPr>
    </w:p>
    <w:sdt>
      <w:sdtPr>
        <w:rPr>
          <w:rFonts w:ascii="Times New Roman" w:eastAsia="Times New Roman" w:hAnsi="Times New Roman" w:cs="Times New Roman"/>
          <w:bCs w:val="0"/>
          <w:smallCaps w:val="0"/>
          <w:color w:val="auto"/>
          <w:sz w:val="24"/>
          <w:szCs w:val="24"/>
        </w:rPr>
        <w:id w:val="-1120150196"/>
        <w:docPartObj>
          <w:docPartGallery w:val="Table of Contents"/>
          <w:docPartUnique/>
        </w:docPartObj>
      </w:sdtPr>
      <w:sdtEndPr>
        <w:rPr>
          <w:rFonts w:asciiTheme="minorHAnsi" w:hAnsiTheme="minorHAnsi" w:cstheme="minorHAnsi"/>
          <w:b/>
          <w:sz w:val="22"/>
          <w:szCs w:val="22"/>
        </w:rPr>
      </w:sdtEndPr>
      <w:sdtContent>
        <w:p w14:paraId="2F85942C" w14:textId="0CDEB16E" w:rsidR="00A2526F" w:rsidRPr="004F6F3D" w:rsidRDefault="007D00C1" w:rsidP="00264245">
          <w:pPr>
            <w:pStyle w:val="TOCHeading"/>
          </w:pPr>
          <w:r>
            <w:t>CUPRINS</w:t>
          </w:r>
        </w:p>
        <w:p w14:paraId="329FBD63" w14:textId="09F9BEF5" w:rsidR="00CC116E" w:rsidRPr="007D00C1" w:rsidRDefault="00A2526F">
          <w:pPr>
            <w:pStyle w:val="TOC1"/>
            <w:rPr>
              <w:rFonts w:asciiTheme="minorHAnsi" w:eastAsiaTheme="minorEastAsia" w:hAnsiTheme="minorHAnsi" w:cstheme="minorHAnsi"/>
              <w:kern w:val="2"/>
              <w:sz w:val="22"/>
              <w:lang w:val="en-US"/>
              <w14:ligatures w14:val="standardContextual"/>
            </w:rPr>
          </w:pPr>
          <w:r w:rsidRPr="004F6F3D">
            <w:fldChar w:fldCharType="begin"/>
          </w:r>
          <w:r w:rsidRPr="004F6F3D">
            <w:instrText xml:space="preserve"> TOC \o "1-3" \h \z \u </w:instrText>
          </w:r>
          <w:r w:rsidRPr="004F6F3D">
            <w:fldChar w:fldCharType="separate"/>
          </w:r>
          <w:hyperlink w:anchor="_Toc154066059" w:history="1">
            <w:r w:rsidR="00CC116E" w:rsidRPr="007D00C1">
              <w:rPr>
                <w:rStyle w:val="Hyperlink"/>
                <w:rFonts w:asciiTheme="minorHAnsi" w:hAnsiTheme="minorHAnsi" w:cstheme="minorHAnsi"/>
              </w:rPr>
              <w:t xml:space="preserve">3.1 </w:t>
            </w:r>
            <w:r w:rsidR="00CC116E" w:rsidRPr="007D00C1">
              <w:rPr>
                <w:rFonts w:asciiTheme="minorHAnsi" w:eastAsiaTheme="minorEastAsia" w:hAnsiTheme="minorHAnsi" w:cstheme="minorHAnsi"/>
                <w:kern w:val="2"/>
                <w:sz w:val="22"/>
                <w:lang w:val="en-US"/>
                <w14:ligatures w14:val="standardContextual"/>
              </w:rPr>
              <w:tab/>
            </w:r>
            <w:r w:rsidR="00CC116E" w:rsidRPr="007D00C1">
              <w:rPr>
                <w:rStyle w:val="Hyperlink"/>
                <w:rFonts w:asciiTheme="minorHAnsi" w:hAnsiTheme="minorHAnsi" w:cstheme="minorHAnsi"/>
              </w:rPr>
              <w:t>Lista de verificare preliminară a documentelor anexate la cererea de finanțare</w:t>
            </w:r>
            <w:r w:rsidR="00CC116E" w:rsidRPr="007D00C1">
              <w:rPr>
                <w:rFonts w:asciiTheme="minorHAnsi" w:hAnsiTheme="minorHAnsi" w:cstheme="minorHAnsi"/>
                <w:webHidden/>
              </w:rPr>
              <w:tab/>
            </w:r>
            <w:r w:rsidR="00CC116E" w:rsidRPr="007D00C1">
              <w:rPr>
                <w:rFonts w:asciiTheme="minorHAnsi" w:hAnsiTheme="minorHAnsi" w:cstheme="minorHAnsi"/>
                <w:webHidden/>
              </w:rPr>
              <w:fldChar w:fldCharType="begin"/>
            </w:r>
            <w:r w:rsidR="00CC116E" w:rsidRPr="007D00C1">
              <w:rPr>
                <w:rFonts w:asciiTheme="minorHAnsi" w:hAnsiTheme="minorHAnsi" w:cstheme="minorHAnsi"/>
                <w:webHidden/>
              </w:rPr>
              <w:instrText xml:space="preserve"> PAGEREF _Toc154066059 \h </w:instrText>
            </w:r>
            <w:r w:rsidR="00CC116E" w:rsidRPr="007D00C1">
              <w:rPr>
                <w:rFonts w:asciiTheme="minorHAnsi" w:hAnsiTheme="minorHAnsi" w:cstheme="minorHAnsi"/>
                <w:webHidden/>
              </w:rPr>
            </w:r>
            <w:r w:rsidR="00CC116E" w:rsidRPr="007D00C1">
              <w:rPr>
                <w:rFonts w:asciiTheme="minorHAnsi" w:hAnsiTheme="minorHAnsi" w:cstheme="minorHAnsi"/>
                <w:webHidden/>
              </w:rPr>
              <w:fldChar w:fldCharType="separate"/>
            </w:r>
            <w:r w:rsidR="00CC116E" w:rsidRPr="007D00C1">
              <w:rPr>
                <w:rFonts w:asciiTheme="minorHAnsi" w:hAnsiTheme="minorHAnsi" w:cstheme="minorHAnsi"/>
                <w:webHidden/>
              </w:rPr>
              <w:t>2</w:t>
            </w:r>
            <w:r w:rsidR="00CC116E" w:rsidRPr="007D00C1">
              <w:rPr>
                <w:rFonts w:asciiTheme="minorHAnsi" w:hAnsiTheme="minorHAnsi" w:cstheme="minorHAnsi"/>
                <w:webHidden/>
              </w:rPr>
              <w:fldChar w:fldCharType="end"/>
            </w:r>
          </w:hyperlink>
        </w:p>
        <w:p w14:paraId="3531568F" w14:textId="4737D661" w:rsidR="00CC116E" w:rsidRPr="007D00C1" w:rsidRDefault="00C94E78">
          <w:pPr>
            <w:pStyle w:val="TOC1"/>
            <w:rPr>
              <w:rFonts w:asciiTheme="minorHAnsi" w:eastAsiaTheme="minorEastAsia" w:hAnsiTheme="minorHAnsi" w:cstheme="minorHAnsi"/>
              <w:kern w:val="2"/>
              <w:sz w:val="22"/>
              <w:lang w:val="en-US"/>
              <w14:ligatures w14:val="standardContextual"/>
            </w:rPr>
          </w:pPr>
          <w:hyperlink w:anchor="_Toc154066060" w:history="1">
            <w:r w:rsidR="00CC116E" w:rsidRPr="007D00C1">
              <w:rPr>
                <w:rStyle w:val="Hyperlink"/>
                <w:rFonts w:asciiTheme="minorHAnsi" w:hAnsiTheme="minorHAnsi" w:cstheme="minorHAnsi"/>
              </w:rPr>
              <w:t xml:space="preserve">3.2 </w:t>
            </w:r>
            <w:r w:rsidR="00CC116E" w:rsidRPr="007D00C1">
              <w:rPr>
                <w:rFonts w:asciiTheme="minorHAnsi" w:eastAsiaTheme="minorEastAsia" w:hAnsiTheme="minorHAnsi" w:cstheme="minorHAnsi"/>
                <w:kern w:val="2"/>
                <w:sz w:val="22"/>
                <w:lang w:val="en-US"/>
                <w14:ligatures w14:val="standardContextual"/>
              </w:rPr>
              <w:tab/>
            </w:r>
            <w:r w:rsidR="00CC116E" w:rsidRPr="007D00C1">
              <w:rPr>
                <w:rStyle w:val="Hyperlink"/>
                <w:rFonts w:asciiTheme="minorHAnsi" w:hAnsiTheme="minorHAnsi" w:cstheme="minorHAnsi"/>
              </w:rPr>
              <w:t>Grila de verificare</w:t>
            </w:r>
            <w:r w:rsidR="00CC116E" w:rsidRPr="007D00C1">
              <w:rPr>
                <w:rFonts w:asciiTheme="minorHAnsi" w:hAnsiTheme="minorHAnsi" w:cstheme="minorHAnsi"/>
                <w:webHidden/>
              </w:rPr>
              <w:tab/>
            </w:r>
            <w:r w:rsidR="00CC116E" w:rsidRPr="007D00C1">
              <w:rPr>
                <w:rFonts w:asciiTheme="minorHAnsi" w:hAnsiTheme="minorHAnsi" w:cstheme="minorHAnsi"/>
                <w:webHidden/>
              </w:rPr>
              <w:fldChar w:fldCharType="begin"/>
            </w:r>
            <w:r w:rsidR="00CC116E" w:rsidRPr="007D00C1">
              <w:rPr>
                <w:rFonts w:asciiTheme="minorHAnsi" w:hAnsiTheme="minorHAnsi" w:cstheme="minorHAnsi"/>
                <w:webHidden/>
              </w:rPr>
              <w:instrText xml:space="preserve"> PAGEREF _Toc154066060 \h </w:instrText>
            </w:r>
            <w:r w:rsidR="00CC116E" w:rsidRPr="007D00C1">
              <w:rPr>
                <w:rFonts w:asciiTheme="minorHAnsi" w:hAnsiTheme="minorHAnsi" w:cstheme="minorHAnsi"/>
                <w:webHidden/>
              </w:rPr>
            </w:r>
            <w:r w:rsidR="00CC116E" w:rsidRPr="007D00C1">
              <w:rPr>
                <w:rFonts w:asciiTheme="minorHAnsi" w:hAnsiTheme="minorHAnsi" w:cstheme="minorHAnsi"/>
                <w:webHidden/>
              </w:rPr>
              <w:fldChar w:fldCharType="separate"/>
            </w:r>
            <w:r w:rsidR="00CC116E" w:rsidRPr="007D00C1">
              <w:rPr>
                <w:rFonts w:asciiTheme="minorHAnsi" w:hAnsiTheme="minorHAnsi" w:cstheme="minorHAnsi"/>
                <w:webHidden/>
              </w:rPr>
              <w:t>5</w:t>
            </w:r>
            <w:r w:rsidR="00CC116E" w:rsidRPr="007D00C1">
              <w:rPr>
                <w:rFonts w:asciiTheme="minorHAnsi" w:hAnsiTheme="minorHAnsi" w:cstheme="minorHAnsi"/>
                <w:webHidden/>
              </w:rPr>
              <w:fldChar w:fldCharType="end"/>
            </w:r>
          </w:hyperlink>
        </w:p>
        <w:p w14:paraId="329226B0" w14:textId="40D26C63" w:rsidR="00A2526F" w:rsidRPr="004F6F3D" w:rsidRDefault="00A2526F" w:rsidP="00612C63">
          <w:pPr>
            <w:jc w:val="both"/>
            <w:rPr>
              <w:rFonts w:asciiTheme="minorHAnsi" w:hAnsiTheme="minorHAnsi" w:cstheme="minorHAnsi"/>
              <w:sz w:val="22"/>
              <w:szCs w:val="22"/>
            </w:rPr>
          </w:pPr>
          <w:r w:rsidRPr="004F6F3D">
            <w:rPr>
              <w:rFonts w:asciiTheme="minorHAnsi" w:hAnsiTheme="minorHAnsi" w:cstheme="minorHAnsi"/>
              <w:b/>
              <w:bCs/>
              <w:sz w:val="22"/>
              <w:szCs w:val="22"/>
            </w:rPr>
            <w:fldChar w:fldCharType="end"/>
          </w:r>
        </w:p>
      </w:sdtContent>
    </w:sdt>
    <w:p w14:paraId="71A7A5FA" w14:textId="77777777" w:rsidR="00A2526F" w:rsidRPr="004F6F3D" w:rsidRDefault="00A2526F" w:rsidP="00612C63">
      <w:pPr>
        <w:jc w:val="both"/>
        <w:rPr>
          <w:rFonts w:asciiTheme="minorHAnsi" w:hAnsiTheme="minorHAnsi" w:cstheme="minorHAnsi"/>
          <w:b/>
          <w:sz w:val="22"/>
          <w:szCs w:val="22"/>
        </w:rPr>
      </w:pPr>
    </w:p>
    <w:p w14:paraId="6944E7C6" w14:textId="4266EEA8" w:rsidR="00A2526F" w:rsidRPr="004F6F3D" w:rsidRDefault="00A2526F" w:rsidP="00612C63">
      <w:pPr>
        <w:jc w:val="both"/>
        <w:rPr>
          <w:rFonts w:asciiTheme="minorHAnsi" w:hAnsiTheme="minorHAnsi" w:cstheme="minorHAnsi"/>
          <w:sz w:val="22"/>
          <w:szCs w:val="22"/>
        </w:rPr>
      </w:pPr>
    </w:p>
    <w:p w14:paraId="01DE6A24" w14:textId="4C9AA904" w:rsidR="00A2526F" w:rsidRPr="004F6F3D" w:rsidRDefault="00A2526F" w:rsidP="00612C63">
      <w:pPr>
        <w:jc w:val="both"/>
        <w:rPr>
          <w:rFonts w:asciiTheme="minorHAnsi" w:hAnsiTheme="minorHAnsi" w:cstheme="minorHAnsi"/>
          <w:sz w:val="22"/>
          <w:szCs w:val="22"/>
        </w:rPr>
      </w:pPr>
    </w:p>
    <w:p w14:paraId="6452D24C" w14:textId="7DE25AF7" w:rsidR="00D83F47" w:rsidRPr="004F6F3D" w:rsidRDefault="00D83F47" w:rsidP="00612C63">
      <w:pPr>
        <w:spacing w:after="160" w:line="259" w:lineRule="auto"/>
        <w:jc w:val="both"/>
        <w:rPr>
          <w:rFonts w:asciiTheme="minorHAnsi" w:hAnsiTheme="minorHAnsi" w:cstheme="minorHAnsi"/>
          <w:sz w:val="22"/>
          <w:szCs w:val="22"/>
        </w:rPr>
      </w:pPr>
      <w:r w:rsidRPr="004F6F3D">
        <w:rPr>
          <w:rFonts w:asciiTheme="minorHAnsi" w:hAnsiTheme="minorHAnsi" w:cstheme="minorHAnsi"/>
          <w:sz w:val="22"/>
          <w:szCs w:val="22"/>
        </w:rPr>
        <w:br w:type="page"/>
      </w:r>
    </w:p>
    <w:p w14:paraId="28F61FCE" w14:textId="77777777" w:rsidR="00A2526F" w:rsidRPr="004F6F3D" w:rsidRDefault="00A2526F" w:rsidP="00612C63">
      <w:pPr>
        <w:jc w:val="both"/>
        <w:rPr>
          <w:rFonts w:asciiTheme="minorHAnsi" w:hAnsiTheme="minorHAnsi" w:cstheme="minorHAnsi"/>
          <w:sz w:val="22"/>
          <w:szCs w:val="22"/>
        </w:rPr>
      </w:pPr>
    </w:p>
    <w:p w14:paraId="63170583" w14:textId="5F1F4E90" w:rsidR="00A2526F" w:rsidRPr="004F6F3D" w:rsidRDefault="00A2526F" w:rsidP="00264245">
      <w:pPr>
        <w:pStyle w:val="Heading1"/>
      </w:pPr>
      <w:bookmarkStart w:id="0" w:name="_Toc154066059"/>
      <w:r w:rsidRPr="004F6F3D">
        <w:t xml:space="preserve">3.1 </w:t>
      </w:r>
      <w:r w:rsidRPr="004F6F3D">
        <w:tab/>
        <w:t>Lista de verificare preliminară a documentelor anexate la cererea de finanțare</w:t>
      </w:r>
      <w:bookmarkEnd w:id="0"/>
    </w:p>
    <w:p w14:paraId="62FB0881" w14:textId="53822C0E" w:rsidR="00A2526F" w:rsidRPr="004F6F3D" w:rsidRDefault="00A2526F" w:rsidP="00612C63">
      <w:pPr>
        <w:jc w:val="both"/>
        <w:rPr>
          <w:rFonts w:asciiTheme="minorHAnsi" w:hAnsiTheme="minorHAnsi" w:cstheme="minorHAnsi"/>
          <w:b/>
          <w:sz w:val="22"/>
          <w:szCs w:val="22"/>
        </w:rPr>
      </w:pPr>
    </w:p>
    <w:p w14:paraId="43E10434" w14:textId="2A6B270B" w:rsidR="00A2526F" w:rsidRPr="004F6F3D" w:rsidRDefault="00A2526F" w:rsidP="00612C63">
      <w:pPr>
        <w:jc w:val="both"/>
        <w:rPr>
          <w:rFonts w:asciiTheme="minorHAnsi" w:hAnsiTheme="minorHAnsi" w:cstheme="minorHAnsi"/>
          <w:b/>
          <w:sz w:val="22"/>
          <w:szCs w:val="22"/>
        </w:rPr>
      </w:pPr>
    </w:p>
    <w:p w14:paraId="6BC596E7" w14:textId="5F20BD97" w:rsidR="00A2526F" w:rsidRPr="004F6F3D" w:rsidRDefault="005340EA" w:rsidP="00612C63">
      <w:pPr>
        <w:pStyle w:val="Heading2"/>
        <w:jc w:val="both"/>
        <w:rPr>
          <w:rFonts w:asciiTheme="minorHAnsi" w:hAnsiTheme="minorHAnsi" w:cstheme="minorHAnsi"/>
          <w:sz w:val="22"/>
          <w:szCs w:val="22"/>
        </w:rPr>
      </w:pPr>
      <w:r w:rsidRPr="004F6F3D">
        <w:rPr>
          <w:rFonts w:asciiTheme="minorHAnsi" w:hAnsiTheme="minorHAnsi" w:cstheme="minorHAnsi"/>
          <w:sz w:val="22"/>
          <w:szCs w:val="22"/>
        </w:rPr>
        <w:t xml:space="preserve"> </w:t>
      </w:r>
    </w:p>
    <w:p w14:paraId="69CE2FCF" w14:textId="33EAD83B" w:rsidR="00A2526F" w:rsidRPr="004F6F3D" w:rsidRDefault="00A2526F" w:rsidP="00612C63">
      <w:pPr>
        <w:jc w:val="both"/>
        <w:rPr>
          <w:rFonts w:asciiTheme="minorHAnsi" w:hAnsiTheme="minorHAnsi" w:cstheme="minorHAnsi"/>
          <w:b/>
          <w:sz w:val="22"/>
          <w:szCs w:val="22"/>
        </w:rPr>
      </w:pPr>
    </w:p>
    <w:p w14:paraId="3510C265" w14:textId="449FC384" w:rsidR="00A2526F" w:rsidRPr="004F6F3D" w:rsidRDefault="00A2526F" w:rsidP="004F6F3D">
      <w:pPr>
        <w:jc w:val="center"/>
        <w:rPr>
          <w:rFonts w:asciiTheme="minorHAnsi" w:hAnsiTheme="minorHAnsi" w:cstheme="minorHAnsi"/>
          <w:b/>
          <w:sz w:val="22"/>
          <w:szCs w:val="22"/>
        </w:rPr>
      </w:pPr>
      <w:r w:rsidRPr="004F6F3D">
        <w:rPr>
          <w:rFonts w:asciiTheme="minorHAnsi" w:hAnsiTheme="minorHAnsi" w:cstheme="minorHAnsi"/>
          <w:b/>
          <w:caps/>
          <w:sz w:val="22"/>
          <w:szCs w:val="22"/>
        </w:rPr>
        <w:t xml:space="preserve">FIȘĂ DE CONTROL APEL DE PROIECTE </w:t>
      </w:r>
    </w:p>
    <w:p w14:paraId="5EFE715C" w14:textId="77777777" w:rsidR="00A2526F" w:rsidRPr="004F6F3D" w:rsidRDefault="00A2526F" w:rsidP="00612C63">
      <w:pPr>
        <w:jc w:val="both"/>
        <w:rPr>
          <w:rFonts w:asciiTheme="minorHAnsi" w:hAnsiTheme="minorHAnsi" w:cstheme="minorHAnsi"/>
          <w:b/>
          <w:sz w:val="22"/>
          <w:szCs w:val="22"/>
        </w:rPr>
      </w:pPr>
    </w:p>
    <w:p w14:paraId="624FBA00" w14:textId="77777777" w:rsidR="00A2526F" w:rsidRPr="007B40A7" w:rsidRDefault="00A2526F"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 xml:space="preserve">Titlul proiectului: </w:t>
      </w:r>
      <w:r w:rsidRPr="007B40A7">
        <w:rPr>
          <w:rFonts w:asciiTheme="minorHAnsi" w:hAnsiTheme="minorHAnsi" w:cstheme="minorHAnsi"/>
          <w:i/>
          <w:sz w:val="22"/>
          <w:szCs w:val="22"/>
          <w:lang w:val="fr-FR"/>
        </w:rPr>
        <w:t>(se completează cu titlul proiectului, aşa cum apare în Formularul cererii de finanţare)</w:t>
      </w:r>
    </w:p>
    <w:p w14:paraId="279F7B33" w14:textId="77777777" w:rsidR="00A2526F" w:rsidRPr="004F6F3D" w:rsidRDefault="00A2526F" w:rsidP="00612C63">
      <w:pPr>
        <w:jc w:val="both"/>
        <w:rPr>
          <w:rFonts w:asciiTheme="minorHAnsi" w:hAnsiTheme="minorHAnsi" w:cstheme="minorHAnsi"/>
          <w:sz w:val="22"/>
          <w:szCs w:val="22"/>
          <w:lang w:val="fr-FR"/>
        </w:rPr>
      </w:pPr>
      <w:r w:rsidRPr="007B40A7">
        <w:rPr>
          <w:rFonts w:asciiTheme="minorHAnsi" w:hAnsiTheme="minorHAnsi" w:cstheme="minorHAnsi"/>
          <w:sz w:val="22"/>
          <w:szCs w:val="22"/>
          <w:lang w:val="fr-FR"/>
        </w:rPr>
        <w:t xml:space="preserve">Solicitant: </w:t>
      </w:r>
      <w:r w:rsidRPr="007B40A7">
        <w:rPr>
          <w:rFonts w:asciiTheme="minorHAnsi" w:hAnsiTheme="minorHAnsi" w:cstheme="minorHAnsi"/>
          <w:i/>
          <w:sz w:val="22"/>
          <w:szCs w:val="22"/>
          <w:lang w:val="fr-FR"/>
        </w:rPr>
        <w:t xml:space="preserve">se completează </w:t>
      </w:r>
      <w:r w:rsidRPr="004F6F3D">
        <w:rPr>
          <w:rFonts w:asciiTheme="minorHAnsi" w:hAnsiTheme="minorHAnsi" w:cstheme="minorHAnsi"/>
          <w:i/>
          <w:sz w:val="22"/>
          <w:szCs w:val="22"/>
          <w:lang w:val="fr-FR"/>
        </w:rPr>
        <w:t>cu denumirea completă a solicitantului, aşa cum apare în Formularul cererii de finanţare</w:t>
      </w:r>
      <w:r w:rsidRPr="004F6F3D">
        <w:rPr>
          <w:rFonts w:asciiTheme="minorHAnsi" w:hAnsiTheme="minorHAnsi" w:cstheme="minorHAnsi"/>
          <w:sz w:val="22"/>
          <w:szCs w:val="22"/>
          <w:lang w:val="fr-FR"/>
        </w:rPr>
        <w:t xml:space="preserve"> </w:t>
      </w:r>
    </w:p>
    <w:p w14:paraId="2C462E44" w14:textId="7AFE5896" w:rsidR="00A2526F" w:rsidRPr="004F6F3D" w:rsidRDefault="002B24C1" w:rsidP="00612C63">
      <w:pPr>
        <w:jc w:val="both"/>
        <w:rPr>
          <w:rFonts w:asciiTheme="minorHAnsi" w:hAnsiTheme="minorHAnsi" w:cstheme="minorHAnsi"/>
          <w:sz w:val="22"/>
          <w:szCs w:val="22"/>
          <w:lang w:val="fr-FR"/>
        </w:rPr>
      </w:pPr>
      <w:r>
        <w:rPr>
          <w:rFonts w:asciiTheme="minorHAnsi" w:hAnsiTheme="minorHAnsi" w:cstheme="minorHAnsi"/>
          <w:sz w:val="22"/>
          <w:szCs w:val="22"/>
          <w:lang w:val="fr-FR"/>
        </w:rPr>
        <w:t>Prioritatea</w:t>
      </w:r>
      <w:r w:rsidR="00A2526F" w:rsidRPr="004F6F3D">
        <w:rPr>
          <w:rFonts w:asciiTheme="minorHAnsi" w:hAnsiTheme="minorHAnsi" w:cstheme="minorHAnsi"/>
          <w:sz w:val="22"/>
          <w:szCs w:val="22"/>
          <w:lang w:val="fr-FR"/>
        </w:rPr>
        <w:t>:......................</w:t>
      </w:r>
    </w:p>
    <w:p w14:paraId="1B69BF45" w14:textId="77777777" w:rsidR="00A2526F" w:rsidRPr="004F6F3D" w:rsidRDefault="00A2526F"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Obiectiv specific………….</w:t>
      </w:r>
    </w:p>
    <w:p w14:paraId="42DB885E" w14:textId="77777777" w:rsidR="00A2526F" w:rsidRPr="004F6F3D" w:rsidRDefault="00A2526F"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Apel de propuneri de proiecte:..............</w:t>
      </w:r>
    </w:p>
    <w:p w14:paraId="7B0B50DE" w14:textId="77777777" w:rsidR="00A2526F" w:rsidRPr="004F6F3D" w:rsidRDefault="00A2526F" w:rsidP="00612C63">
      <w:pPr>
        <w:autoSpaceDE w:val="0"/>
        <w:jc w:val="both"/>
        <w:rPr>
          <w:rFonts w:asciiTheme="minorHAnsi" w:hAnsiTheme="minorHAnsi" w:cstheme="minorHAnsi"/>
          <w:sz w:val="22"/>
          <w:szCs w:val="22"/>
        </w:rPr>
      </w:pPr>
    </w:p>
    <w:p w14:paraId="7C2A42DD" w14:textId="401C8468" w:rsidR="00A2526F" w:rsidRPr="004F6F3D" w:rsidRDefault="00A2526F" w:rsidP="00612C63">
      <w:pPr>
        <w:ind w:right="37"/>
        <w:jc w:val="both"/>
        <w:rPr>
          <w:rFonts w:asciiTheme="minorHAnsi" w:hAnsiTheme="minorHAnsi" w:cstheme="minorHAnsi"/>
          <w:noProof w:val="0"/>
          <w:sz w:val="22"/>
          <w:szCs w:val="22"/>
        </w:rPr>
      </w:pPr>
      <w:r w:rsidRPr="004F6F3D">
        <w:rPr>
          <w:rFonts w:asciiTheme="minorHAnsi" w:hAnsiTheme="minorHAnsi" w:cstheme="minorHAnsi"/>
          <w:noProof w:val="0"/>
          <w:sz w:val="22"/>
          <w:szCs w:val="22"/>
        </w:rPr>
        <w:t>În vederea aprobării proiectului, este necesară prezentarea următoarelor documente, anexe ataşate cererii de finanţare:</w:t>
      </w:r>
    </w:p>
    <w:p w14:paraId="7C541FFA" w14:textId="77777777" w:rsidR="00A2526F" w:rsidRPr="004F6F3D" w:rsidRDefault="00A2526F" w:rsidP="00612C63">
      <w:pPr>
        <w:ind w:left="-284" w:right="-164"/>
        <w:jc w:val="both"/>
        <w:rPr>
          <w:rFonts w:asciiTheme="minorHAnsi" w:hAnsiTheme="minorHAnsi" w:cstheme="minorHAnsi"/>
          <w:noProof w:val="0"/>
          <w:sz w:val="22"/>
          <w:szCs w:val="22"/>
        </w:rPr>
      </w:pPr>
    </w:p>
    <w:tbl>
      <w:tblPr>
        <w:tblW w:w="10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7"/>
        <w:gridCol w:w="1060"/>
      </w:tblGrid>
      <w:tr w:rsidR="000A4573" w:rsidRPr="00242285" w14:paraId="7D69C66D"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C000"/>
          </w:tcPr>
          <w:p w14:paraId="56F4A8AE" w14:textId="35B872C3" w:rsidR="000A4573" w:rsidRPr="00242285" w:rsidRDefault="000A4573">
            <w:pPr>
              <w:pStyle w:val="ListParagraph"/>
              <w:numPr>
                <w:ilvl w:val="0"/>
                <w:numId w:val="6"/>
              </w:numPr>
              <w:overflowPunct w:val="0"/>
              <w:autoSpaceDE w:val="0"/>
              <w:autoSpaceDN w:val="0"/>
              <w:adjustRightInd w:val="0"/>
              <w:spacing w:line="256" w:lineRule="auto"/>
              <w:jc w:val="both"/>
              <w:textAlignment w:val="baseline"/>
              <w:rPr>
                <w:rFonts w:asciiTheme="minorHAnsi" w:hAnsiTheme="minorHAnsi" w:cstheme="minorHAnsi"/>
                <w:b/>
                <w:iCs/>
                <w:noProof w:val="0"/>
                <w:sz w:val="22"/>
                <w:szCs w:val="22"/>
              </w:rPr>
            </w:pPr>
            <w:r w:rsidRPr="004F6F3D">
              <w:rPr>
                <w:rFonts w:asciiTheme="minorHAnsi" w:hAnsiTheme="minorHAnsi" w:cstheme="minorHAnsi"/>
                <w:b/>
                <w:iCs/>
                <w:noProof w:val="0"/>
                <w:sz w:val="22"/>
                <w:szCs w:val="22"/>
              </w:rPr>
              <w:t>Depunerea cererii de finanțare</w:t>
            </w:r>
          </w:p>
        </w:tc>
        <w:tc>
          <w:tcPr>
            <w:tcW w:w="1060" w:type="dxa"/>
            <w:tcBorders>
              <w:top w:val="single" w:sz="4" w:space="0" w:color="auto"/>
              <w:left w:val="single" w:sz="4" w:space="0" w:color="auto"/>
              <w:bottom w:val="single" w:sz="4" w:space="0" w:color="auto"/>
              <w:right w:val="single" w:sz="4" w:space="0" w:color="auto"/>
            </w:tcBorders>
            <w:shd w:val="clear" w:color="auto" w:fill="FFC000"/>
          </w:tcPr>
          <w:p w14:paraId="02F7F474" w14:textId="77777777" w:rsidR="000A4573" w:rsidRPr="00242285" w:rsidRDefault="000A4573" w:rsidP="00612C63">
            <w:pPr>
              <w:spacing w:line="256" w:lineRule="auto"/>
              <w:jc w:val="both"/>
              <w:rPr>
                <w:rFonts w:asciiTheme="minorHAnsi" w:hAnsiTheme="minorHAnsi" w:cstheme="minorHAnsi"/>
                <w:b/>
                <w:noProof w:val="0"/>
                <w:sz w:val="22"/>
                <w:szCs w:val="22"/>
              </w:rPr>
            </w:pPr>
          </w:p>
        </w:tc>
      </w:tr>
      <w:tr w:rsidR="00A2526F" w:rsidRPr="00242285" w14:paraId="3A12FC15"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hideMark/>
          </w:tcPr>
          <w:p w14:paraId="425BB839" w14:textId="77777777" w:rsidR="00A2526F" w:rsidRPr="004F6F3D" w:rsidRDefault="00A2526F" w:rsidP="004F6F3D">
            <w:pPr>
              <w:pStyle w:val="ListParagraph"/>
              <w:overflowPunct w:val="0"/>
              <w:autoSpaceDE w:val="0"/>
              <w:autoSpaceDN w:val="0"/>
              <w:adjustRightInd w:val="0"/>
              <w:spacing w:line="256" w:lineRule="auto"/>
              <w:ind w:left="363"/>
              <w:jc w:val="both"/>
              <w:textAlignment w:val="baseline"/>
              <w:rPr>
                <w:rFonts w:asciiTheme="minorHAnsi" w:hAnsiTheme="minorHAnsi" w:cstheme="minorHAnsi"/>
                <w:b/>
                <w:iCs/>
                <w:noProof w:val="0"/>
                <w:sz w:val="22"/>
                <w:szCs w:val="22"/>
              </w:rPr>
            </w:pPr>
            <w:r w:rsidRPr="00242285">
              <w:rPr>
                <w:rFonts w:asciiTheme="minorHAnsi" w:hAnsiTheme="minorHAnsi" w:cstheme="minorHAnsi"/>
                <w:b/>
                <w:iCs/>
                <w:noProof w:val="0"/>
                <w:sz w:val="22"/>
                <w:szCs w:val="22"/>
              </w:rPr>
              <w:t>Cererea de finanțare</w:t>
            </w:r>
          </w:p>
        </w:tc>
        <w:tc>
          <w:tcPr>
            <w:tcW w:w="1060" w:type="dxa"/>
            <w:tcBorders>
              <w:top w:val="single" w:sz="4" w:space="0" w:color="auto"/>
              <w:left w:val="single" w:sz="4" w:space="0" w:color="auto"/>
              <w:bottom w:val="single" w:sz="4" w:space="0" w:color="auto"/>
              <w:right w:val="single" w:sz="4" w:space="0" w:color="auto"/>
            </w:tcBorders>
            <w:shd w:val="clear" w:color="auto" w:fill="F2F2F2"/>
            <w:hideMark/>
          </w:tcPr>
          <w:p w14:paraId="53B74D08" w14:textId="77777777" w:rsidR="00A2526F" w:rsidRPr="004F6F3D" w:rsidRDefault="00A2526F" w:rsidP="00612C63">
            <w:pPr>
              <w:spacing w:line="256" w:lineRule="auto"/>
              <w:jc w:val="both"/>
              <w:rPr>
                <w:rFonts w:asciiTheme="minorHAnsi" w:hAnsiTheme="minorHAnsi" w:cstheme="minorHAnsi"/>
                <w:b/>
                <w:noProof w:val="0"/>
                <w:sz w:val="22"/>
                <w:szCs w:val="22"/>
              </w:rPr>
            </w:pPr>
            <w:r w:rsidRPr="004F6F3D">
              <w:rPr>
                <w:rFonts w:asciiTheme="minorHAnsi" w:hAnsiTheme="minorHAnsi" w:cstheme="minorHAnsi"/>
                <w:b/>
                <w:noProof w:val="0"/>
                <w:sz w:val="22"/>
                <w:szCs w:val="22"/>
              </w:rPr>
              <w:t>DA/NU</w:t>
            </w:r>
          </w:p>
        </w:tc>
      </w:tr>
      <w:tr w:rsidR="00CA0670" w:rsidRPr="00242285" w14:paraId="66863F70"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6B2B2199" w14:textId="0A995E2B" w:rsidR="00CA0670" w:rsidRPr="00CC116E" w:rsidRDefault="00CA0670">
            <w:pPr>
              <w:pStyle w:val="ListParagraph"/>
              <w:numPr>
                <w:ilvl w:val="0"/>
                <w:numId w:val="5"/>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CC116E">
              <w:rPr>
                <w:rFonts w:asciiTheme="minorHAnsi" w:hAnsiTheme="minorHAnsi" w:cstheme="minorHAnsi"/>
                <w:bCs/>
                <w:iCs/>
                <w:noProof w:val="0"/>
                <w:sz w:val="22"/>
                <w:szCs w:val="22"/>
              </w:rPr>
              <w:t>Mandatul special/ împuternicirea specială pentru semnarea (digitală) a certificării aplicației  și transmiterea cererii de finanțare prin M</w:t>
            </w:r>
            <w:r w:rsidR="002B24C1" w:rsidRPr="00CC116E">
              <w:rPr>
                <w:rFonts w:asciiTheme="minorHAnsi" w:hAnsiTheme="minorHAnsi" w:cstheme="minorHAnsi"/>
                <w:bCs/>
                <w:iCs/>
                <w:noProof w:val="0"/>
                <w:sz w:val="22"/>
                <w:szCs w:val="22"/>
              </w:rPr>
              <w:t>y</w:t>
            </w:r>
            <w:r w:rsidRPr="00CC116E">
              <w:rPr>
                <w:rFonts w:asciiTheme="minorHAnsi" w:hAnsiTheme="minorHAnsi" w:cstheme="minorHAnsi"/>
                <w:bCs/>
                <w:iCs/>
                <w:noProof w:val="0"/>
                <w:sz w:val="22"/>
                <w:szCs w:val="22"/>
              </w:rPr>
              <w:t>SMIS</w:t>
            </w:r>
          </w:p>
        </w:tc>
        <w:tc>
          <w:tcPr>
            <w:tcW w:w="1060" w:type="dxa"/>
            <w:tcBorders>
              <w:top w:val="single" w:sz="4" w:space="0" w:color="auto"/>
              <w:left w:val="single" w:sz="4" w:space="0" w:color="auto"/>
              <w:bottom w:val="single" w:sz="4" w:space="0" w:color="auto"/>
              <w:right w:val="single" w:sz="4" w:space="0" w:color="auto"/>
            </w:tcBorders>
          </w:tcPr>
          <w:p w14:paraId="70B4E370" w14:textId="77777777" w:rsidR="00CA0670" w:rsidRPr="004F6F3D" w:rsidRDefault="00CA0670" w:rsidP="00612C63">
            <w:pPr>
              <w:spacing w:line="256" w:lineRule="auto"/>
              <w:jc w:val="both"/>
              <w:rPr>
                <w:rFonts w:asciiTheme="minorHAnsi" w:hAnsiTheme="minorHAnsi" w:cstheme="minorHAnsi"/>
                <w:b/>
                <w:noProof w:val="0"/>
                <w:sz w:val="22"/>
                <w:szCs w:val="22"/>
              </w:rPr>
            </w:pPr>
          </w:p>
        </w:tc>
      </w:tr>
      <w:tr w:rsidR="00A2526F" w:rsidRPr="00242285" w14:paraId="219C1821"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3DF8D3A2" w14:textId="38BE4BD9" w:rsidR="00A2526F" w:rsidRPr="00CC116E" w:rsidRDefault="00E119C4">
            <w:pPr>
              <w:pStyle w:val="ListParagraph"/>
              <w:numPr>
                <w:ilvl w:val="0"/>
                <w:numId w:val="5"/>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CC116E">
              <w:rPr>
                <w:rFonts w:asciiTheme="minorHAnsi" w:hAnsiTheme="minorHAnsi" w:cstheme="minorHAnsi"/>
                <w:bCs/>
                <w:iCs/>
                <w:noProof w:val="0"/>
                <w:sz w:val="22"/>
                <w:szCs w:val="22"/>
              </w:rPr>
              <w:t xml:space="preserve">Documentele statutare ale solicitantului </w:t>
            </w:r>
            <w:r w:rsidR="00CA0670" w:rsidRPr="00CC116E">
              <w:rPr>
                <w:rFonts w:asciiTheme="minorHAnsi" w:hAnsiTheme="minorHAnsi" w:cstheme="minorHAnsi"/>
                <w:b/>
                <w:iCs/>
                <w:noProof w:val="0"/>
                <w:sz w:val="22"/>
                <w:szCs w:val="22"/>
              </w:rPr>
              <w:t>(apelul de tip  A)</w:t>
            </w:r>
          </w:p>
          <w:p w14:paraId="598B273B" w14:textId="611E67F3" w:rsidR="00EB3529" w:rsidRPr="00EB3529" w:rsidRDefault="00EB3529" w:rsidP="00B4468D">
            <w:pPr>
              <w:autoSpaceDE w:val="0"/>
              <w:autoSpaceDN w:val="0"/>
              <w:adjustRightInd w:val="0"/>
              <w:jc w:val="both"/>
              <w:rPr>
                <w:rFonts w:ascii="Calibri" w:eastAsia="Calibri" w:hAnsi="Calibri" w:cs="Calibri"/>
                <w:b/>
                <w:noProof w:val="0"/>
                <w:sz w:val="22"/>
                <w:szCs w:val="22"/>
              </w:rPr>
            </w:pPr>
            <w:r w:rsidRPr="00EB3529">
              <w:rPr>
                <w:rFonts w:ascii="Calibri" w:eastAsia="Calibri" w:hAnsi="Calibri" w:cs="Calibri"/>
                <w:b/>
                <w:noProof w:val="0"/>
                <w:sz w:val="22"/>
                <w:szCs w:val="22"/>
              </w:rPr>
              <w:t>Pentru ADI/OR</w:t>
            </w:r>
          </w:p>
          <w:p w14:paraId="43671778" w14:textId="226D6367" w:rsidR="00B4468D" w:rsidRPr="00CC116E" w:rsidRDefault="00B4468D" w:rsidP="00B4468D">
            <w:pPr>
              <w:autoSpaceDE w:val="0"/>
              <w:autoSpaceDN w:val="0"/>
              <w:adjustRightInd w:val="0"/>
              <w:jc w:val="both"/>
              <w:rPr>
                <w:rFonts w:ascii="Calibri" w:eastAsia="Calibri" w:hAnsi="Calibri" w:cs="Calibri"/>
                <w:bCs/>
                <w:noProof w:val="0"/>
                <w:sz w:val="22"/>
                <w:szCs w:val="22"/>
              </w:rPr>
            </w:pPr>
            <w:r w:rsidRPr="00CC116E">
              <w:rPr>
                <w:rFonts w:ascii="Calibri" w:eastAsia="Calibri" w:hAnsi="Calibri" w:cs="Calibri"/>
                <w:bCs/>
                <w:noProof w:val="0"/>
                <w:sz w:val="22"/>
                <w:szCs w:val="22"/>
              </w:rPr>
              <w:t>Constituirea Asociaţiei de Dezvoltare Intercomunitare (ADI)</w:t>
            </w:r>
            <w:r w:rsidR="00CC116E" w:rsidRPr="00CC116E">
              <w:rPr>
                <w:rFonts w:ascii="Calibri" w:eastAsia="Calibri" w:hAnsi="Calibri" w:cs="Calibri"/>
                <w:bCs/>
                <w:noProof w:val="0"/>
                <w:sz w:val="22"/>
                <w:szCs w:val="22"/>
              </w:rPr>
              <w:t>:</w:t>
            </w:r>
          </w:p>
          <w:p w14:paraId="3530DE86" w14:textId="5DFD7108" w:rsidR="00B4468D" w:rsidRPr="00CC116E" w:rsidRDefault="00B4468D" w:rsidP="00BA4F2E">
            <w:pPr>
              <w:pStyle w:val="ListParagraph"/>
              <w:numPr>
                <w:ilvl w:val="0"/>
                <w:numId w:val="22"/>
              </w:numPr>
              <w:overflowPunct w:val="0"/>
              <w:autoSpaceDE w:val="0"/>
              <w:autoSpaceDN w:val="0"/>
              <w:adjustRightInd w:val="0"/>
              <w:spacing w:line="256" w:lineRule="auto"/>
              <w:jc w:val="both"/>
              <w:textAlignment w:val="baseline"/>
              <w:rPr>
                <w:rFonts w:asciiTheme="minorHAnsi" w:hAnsiTheme="minorHAnsi" w:cstheme="minorHAnsi"/>
                <w:bCs/>
                <w:iCs/>
                <w:noProof w:val="0"/>
                <w:sz w:val="22"/>
                <w:szCs w:val="22"/>
              </w:rPr>
            </w:pPr>
            <w:r w:rsidRPr="00CC116E">
              <w:rPr>
                <w:rFonts w:asciiTheme="minorHAnsi" w:hAnsiTheme="minorHAnsi" w:cstheme="minorHAnsi"/>
                <w:bCs/>
                <w:iCs/>
                <w:noProof w:val="0"/>
                <w:sz w:val="22"/>
                <w:szCs w:val="22"/>
              </w:rPr>
              <w:t>Statutul actualizat consolidat (toate UAT care beneficiaza de investitiii in cadrul proiectului trebuie sa fie membre) si dovada inregistrarii acestuia</w:t>
            </w:r>
            <w:r w:rsidR="009C04C3" w:rsidRPr="00CC116E">
              <w:rPr>
                <w:rFonts w:asciiTheme="minorHAnsi" w:hAnsiTheme="minorHAnsi" w:cstheme="minorHAnsi"/>
                <w:bCs/>
                <w:iCs/>
                <w:noProof w:val="0"/>
                <w:sz w:val="22"/>
                <w:szCs w:val="22"/>
              </w:rPr>
              <w:t xml:space="preserve"> si conformitatea cu prevederile HG 855/2008</w:t>
            </w:r>
          </w:p>
          <w:p w14:paraId="106F7FDF" w14:textId="77777777" w:rsidR="00B4468D" w:rsidRPr="007D00C1" w:rsidRDefault="00B4468D" w:rsidP="00B4468D">
            <w:pPr>
              <w:autoSpaceDE w:val="0"/>
              <w:autoSpaceDN w:val="0"/>
              <w:adjustRightInd w:val="0"/>
              <w:jc w:val="both"/>
              <w:rPr>
                <w:rFonts w:ascii="Calibri" w:eastAsia="Calibri" w:hAnsi="Calibri" w:cs="Calibri"/>
                <w:bCs/>
                <w:sz w:val="22"/>
                <w:szCs w:val="22"/>
              </w:rPr>
            </w:pPr>
            <w:r w:rsidRPr="007D00C1">
              <w:rPr>
                <w:rFonts w:ascii="Calibri" w:eastAsia="Calibri" w:hAnsi="Calibri" w:cs="Calibri"/>
                <w:bCs/>
                <w:sz w:val="22"/>
                <w:szCs w:val="22"/>
              </w:rPr>
              <w:t>Constituirea OR</w:t>
            </w:r>
          </w:p>
          <w:p w14:paraId="25311BA3" w14:textId="77777777" w:rsidR="00B4468D" w:rsidRPr="00EB3529" w:rsidRDefault="00B4468D" w:rsidP="00BA4F2E">
            <w:pPr>
              <w:pStyle w:val="ListParagraph"/>
              <w:numPr>
                <w:ilvl w:val="0"/>
                <w:numId w:val="22"/>
              </w:numPr>
              <w:jc w:val="both"/>
              <w:rPr>
                <w:rFonts w:asciiTheme="minorHAnsi" w:hAnsiTheme="minorHAnsi" w:cstheme="minorHAnsi"/>
                <w:bCs/>
                <w:iCs/>
                <w:noProof w:val="0"/>
                <w:sz w:val="22"/>
                <w:szCs w:val="22"/>
              </w:rPr>
            </w:pPr>
            <w:r w:rsidRPr="007D00C1">
              <w:rPr>
                <w:rFonts w:ascii="Calibri" w:hAnsi="Calibri" w:cs="Calibri"/>
                <w:sz w:val="22"/>
                <w:szCs w:val="22"/>
              </w:rPr>
              <w:t xml:space="preserve">Actul constitutiv </w:t>
            </w:r>
            <w:r w:rsidR="00BA4F2E">
              <w:rPr>
                <w:rFonts w:ascii="Calibri" w:hAnsi="Calibri" w:cs="Calibri"/>
                <w:sz w:val="22"/>
                <w:szCs w:val="22"/>
              </w:rPr>
              <w:t xml:space="preserve">al OR </w:t>
            </w:r>
            <w:r w:rsidRPr="007D00C1">
              <w:rPr>
                <w:rFonts w:ascii="Calibri" w:hAnsi="Calibri" w:cs="Calibri"/>
                <w:sz w:val="22"/>
                <w:szCs w:val="22"/>
              </w:rPr>
              <w:t>actualizat</w:t>
            </w:r>
            <w:r w:rsidRPr="00CC116E">
              <w:rPr>
                <w:rFonts w:cstheme="minorHAnsi"/>
              </w:rPr>
              <w:t xml:space="preserve"> </w:t>
            </w:r>
          </w:p>
          <w:p w14:paraId="79F836D6" w14:textId="77777777" w:rsidR="00EB3529" w:rsidRDefault="00EB3529" w:rsidP="00EB3529">
            <w:pPr>
              <w:jc w:val="both"/>
              <w:rPr>
                <w:rFonts w:asciiTheme="minorHAnsi" w:hAnsiTheme="minorHAnsi" w:cstheme="minorHAnsi"/>
                <w:bCs/>
                <w:iCs/>
                <w:noProof w:val="0"/>
                <w:sz w:val="22"/>
                <w:szCs w:val="22"/>
              </w:rPr>
            </w:pPr>
          </w:p>
          <w:p w14:paraId="793AE061" w14:textId="13CC4333" w:rsidR="00EB3529" w:rsidRPr="00EB3529" w:rsidRDefault="00EB3529" w:rsidP="00EB3529">
            <w:pPr>
              <w:jc w:val="both"/>
              <w:rPr>
                <w:rFonts w:asciiTheme="minorHAnsi" w:hAnsiTheme="minorHAnsi" w:cstheme="minorHAnsi"/>
                <w:b/>
                <w:iCs/>
                <w:noProof w:val="0"/>
                <w:sz w:val="22"/>
                <w:szCs w:val="22"/>
              </w:rPr>
            </w:pPr>
            <w:r w:rsidRPr="00EB3529">
              <w:rPr>
                <w:rFonts w:asciiTheme="minorHAnsi" w:hAnsiTheme="minorHAnsi" w:cstheme="minorHAnsi"/>
                <w:b/>
                <w:iCs/>
                <w:noProof w:val="0"/>
                <w:sz w:val="22"/>
                <w:szCs w:val="22"/>
              </w:rPr>
              <w:t xml:space="preserve">Pentru Municipiul București: </w:t>
            </w:r>
          </w:p>
          <w:p w14:paraId="62BED0DD" w14:textId="508DBAF8" w:rsidR="00EB3529" w:rsidRPr="00EB3529" w:rsidRDefault="00EB3529" w:rsidP="00EB3529">
            <w:pPr>
              <w:pStyle w:val="ListParagraph"/>
              <w:numPr>
                <w:ilvl w:val="0"/>
                <w:numId w:val="26"/>
              </w:numPr>
              <w:jc w:val="both"/>
              <w:rPr>
                <w:rFonts w:asciiTheme="minorHAnsi" w:hAnsiTheme="minorHAnsi" w:cstheme="minorHAnsi"/>
                <w:bCs/>
                <w:iCs/>
                <w:noProof w:val="0"/>
                <w:sz w:val="22"/>
                <w:szCs w:val="22"/>
              </w:rPr>
            </w:pPr>
            <w:r w:rsidRPr="00EB3529">
              <w:rPr>
                <w:rFonts w:asciiTheme="minorHAnsi" w:hAnsiTheme="minorHAnsi" w:cstheme="minorHAnsi"/>
                <w:bCs/>
                <w:iCs/>
                <w:noProof w:val="0"/>
                <w:sz w:val="22"/>
                <w:szCs w:val="22"/>
              </w:rPr>
              <w:t>Hotărârea judecătorească de constatare a validității mandatelor consilierilor din Consiliul general;</w:t>
            </w:r>
          </w:p>
          <w:p w14:paraId="4D5F9037" w14:textId="13BC7D17" w:rsidR="00EB3529" w:rsidRPr="00EB3529" w:rsidRDefault="00EB3529" w:rsidP="00EB3529">
            <w:pPr>
              <w:pStyle w:val="ListParagraph"/>
              <w:numPr>
                <w:ilvl w:val="0"/>
                <w:numId w:val="26"/>
              </w:numPr>
              <w:jc w:val="both"/>
              <w:rPr>
                <w:rFonts w:asciiTheme="minorHAnsi" w:hAnsiTheme="minorHAnsi" w:cstheme="minorHAnsi"/>
                <w:bCs/>
                <w:iCs/>
                <w:noProof w:val="0"/>
                <w:sz w:val="22"/>
                <w:szCs w:val="22"/>
              </w:rPr>
            </w:pPr>
            <w:r w:rsidRPr="00EB3529">
              <w:rPr>
                <w:rFonts w:asciiTheme="minorHAnsi" w:hAnsiTheme="minorHAnsi" w:cstheme="minorHAnsi"/>
                <w:bCs/>
                <w:iCs/>
                <w:noProof w:val="0"/>
                <w:sz w:val="22"/>
                <w:szCs w:val="22"/>
              </w:rPr>
              <w:t xml:space="preserve">Hotărârea judecătorească de constatare a validității mandatului primarului general; HCGMB de aprobare a organigrameiPrimăriei Municipiului București; </w:t>
            </w:r>
          </w:p>
          <w:p w14:paraId="28201557" w14:textId="2AAC370C" w:rsidR="00EB3529" w:rsidRPr="00EB3529" w:rsidRDefault="00EB3529" w:rsidP="00EB3529">
            <w:pPr>
              <w:pStyle w:val="ListParagraph"/>
              <w:numPr>
                <w:ilvl w:val="0"/>
                <w:numId w:val="26"/>
              </w:numPr>
              <w:jc w:val="both"/>
              <w:rPr>
                <w:rFonts w:asciiTheme="minorHAnsi" w:hAnsiTheme="minorHAnsi" w:cstheme="minorHAnsi"/>
                <w:bCs/>
                <w:iCs/>
                <w:noProof w:val="0"/>
                <w:sz w:val="22"/>
                <w:szCs w:val="22"/>
              </w:rPr>
            </w:pPr>
          </w:p>
        </w:tc>
        <w:tc>
          <w:tcPr>
            <w:tcW w:w="1060" w:type="dxa"/>
            <w:tcBorders>
              <w:top w:val="single" w:sz="4" w:space="0" w:color="auto"/>
              <w:left w:val="single" w:sz="4" w:space="0" w:color="auto"/>
              <w:bottom w:val="single" w:sz="4" w:space="0" w:color="auto"/>
              <w:right w:val="single" w:sz="4" w:space="0" w:color="auto"/>
            </w:tcBorders>
          </w:tcPr>
          <w:p w14:paraId="71DF6113" w14:textId="77777777" w:rsidR="00A2526F" w:rsidRPr="004F6F3D" w:rsidRDefault="00A2526F" w:rsidP="00612C63">
            <w:pPr>
              <w:spacing w:line="256" w:lineRule="auto"/>
              <w:jc w:val="both"/>
              <w:rPr>
                <w:rFonts w:asciiTheme="minorHAnsi" w:hAnsiTheme="minorHAnsi" w:cstheme="minorHAnsi"/>
                <w:b/>
                <w:noProof w:val="0"/>
                <w:sz w:val="22"/>
                <w:szCs w:val="22"/>
              </w:rPr>
            </w:pPr>
          </w:p>
        </w:tc>
      </w:tr>
      <w:tr w:rsidR="00EF5DDE" w:rsidRPr="00242285" w14:paraId="6D8E74D8" w14:textId="77777777" w:rsidTr="004F6F3D">
        <w:trPr>
          <w:trHeight w:val="509"/>
          <w:jc w:val="center"/>
        </w:trPr>
        <w:tc>
          <w:tcPr>
            <w:tcW w:w="9047" w:type="dxa"/>
            <w:tcBorders>
              <w:top w:val="single" w:sz="4" w:space="0" w:color="auto"/>
              <w:left w:val="single" w:sz="4" w:space="0" w:color="auto"/>
              <w:bottom w:val="single" w:sz="4" w:space="0" w:color="auto"/>
              <w:right w:val="single" w:sz="4" w:space="0" w:color="auto"/>
            </w:tcBorders>
          </w:tcPr>
          <w:p w14:paraId="733B8627" w14:textId="77777777" w:rsidR="00652856" w:rsidRPr="00652856" w:rsidRDefault="00652856" w:rsidP="00652856">
            <w:pPr>
              <w:pStyle w:val="ListParagraph"/>
              <w:numPr>
                <w:ilvl w:val="0"/>
                <w:numId w:val="5"/>
              </w:numPr>
              <w:overflowPunct w:val="0"/>
              <w:autoSpaceDE w:val="0"/>
              <w:autoSpaceDN w:val="0"/>
              <w:adjustRightInd w:val="0"/>
              <w:spacing w:line="256" w:lineRule="auto"/>
              <w:jc w:val="both"/>
              <w:textAlignment w:val="baseline"/>
              <w:rPr>
                <w:rFonts w:ascii="Calibri" w:eastAsia="Calibri" w:hAnsi="Calibri" w:cs="Calibri"/>
                <w:noProof w:val="0"/>
                <w:sz w:val="22"/>
                <w:szCs w:val="22"/>
              </w:rPr>
            </w:pPr>
            <w:r w:rsidRPr="00652856">
              <w:rPr>
                <w:rFonts w:ascii="Calibri" w:eastAsia="Calibri" w:hAnsi="Calibri" w:cs="Calibri"/>
                <w:noProof w:val="0"/>
                <w:sz w:val="22"/>
                <w:szCs w:val="22"/>
              </w:rPr>
              <w:t>Documente privind delegarea gestiunii serviciilor apă și apă uzată (</w:t>
            </w:r>
            <w:r w:rsidRPr="00652856">
              <w:rPr>
                <w:rFonts w:ascii="Calibri" w:eastAsia="Calibri" w:hAnsi="Calibri" w:cs="Calibri"/>
                <w:b/>
                <w:bCs/>
                <w:noProof w:val="0"/>
                <w:sz w:val="22"/>
                <w:szCs w:val="22"/>
              </w:rPr>
              <w:t>apel de proiecte A</w:t>
            </w:r>
            <w:r w:rsidRPr="00652856">
              <w:rPr>
                <w:rFonts w:ascii="Calibri" w:eastAsia="Calibri" w:hAnsi="Calibri" w:cs="Calibri"/>
                <w:noProof w:val="0"/>
                <w:sz w:val="22"/>
                <w:szCs w:val="22"/>
              </w:rPr>
              <w:t>)</w:t>
            </w:r>
          </w:p>
          <w:p w14:paraId="4D967CC7" w14:textId="77777777" w:rsidR="00652856" w:rsidRPr="00652856" w:rsidRDefault="00652856" w:rsidP="00652856">
            <w:pPr>
              <w:pStyle w:val="ListParagraph"/>
              <w:numPr>
                <w:ilvl w:val="0"/>
                <w:numId w:val="22"/>
              </w:numPr>
              <w:overflowPunct w:val="0"/>
              <w:autoSpaceDE w:val="0"/>
              <w:autoSpaceDN w:val="0"/>
              <w:adjustRightInd w:val="0"/>
              <w:spacing w:line="256" w:lineRule="auto"/>
              <w:jc w:val="both"/>
              <w:textAlignment w:val="baseline"/>
              <w:rPr>
                <w:rFonts w:ascii="Calibri" w:eastAsia="Calibri" w:hAnsi="Calibri" w:cs="Calibri"/>
                <w:noProof w:val="0"/>
                <w:sz w:val="22"/>
                <w:szCs w:val="22"/>
              </w:rPr>
            </w:pPr>
            <w:r w:rsidRPr="00652856">
              <w:rPr>
                <w:rFonts w:ascii="Calibri" w:eastAsia="Calibri" w:hAnsi="Calibri" w:cs="Calibri"/>
                <w:noProof w:val="0"/>
                <w:sz w:val="22"/>
                <w:szCs w:val="22"/>
              </w:rPr>
              <w:t>HCJ (după caz)/HCL-uri privind delegarea gestiunii serviciilor de apă și canalizare către OR pentru UAT ce beneficiază de lucrările propuse în proiect;</w:t>
            </w:r>
          </w:p>
          <w:p w14:paraId="59E4B512" w14:textId="77777777" w:rsidR="00EF5DDE" w:rsidRDefault="00652856" w:rsidP="00652856">
            <w:pPr>
              <w:pStyle w:val="ListParagraph"/>
              <w:numPr>
                <w:ilvl w:val="0"/>
                <w:numId w:val="22"/>
              </w:numPr>
              <w:overflowPunct w:val="0"/>
              <w:autoSpaceDE w:val="0"/>
              <w:autoSpaceDN w:val="0"/>
              <w:adjustRightInd w:val="0"/>
              <w:spacing w:line="256" w:lineRule="auto"/>
              <w:jc w:val="both"/>
              <w:textAlignment w:val="baseline"/>
              <w:rPr>
                <w:rFonts w:ascii="Calibri" w:eastAsia="Calibri" w:hAnsi="Calibri" w:cs="Calibri"/>
                <w:noProof w:val="0"/>
                <w:sz w:val="22"/>
                <w:szCs w:val="22"/>
              </w:rPr>
            </w:pPr>
            <w:r w:rsidRPr="00652856">
              <w:rPr>
                <w:rFonts w:ascii="Calibri" w:eastAsia="Calibri" w:hAnsi="Calibri" w:cs="Calibri"/>
                <w:noProof w:val="0"/>
                <w:sz w:val="22"/>
                <w:szCs w:val="22"/>
              </w:rPr>
              <w:t>Contractul Unic de Delegare a Gestiunii Serviciului (semnat de ADI și OR) - ultima actualizare impusă de investițiile propuse în proiect (toate UAT-urile noi față de proiectul POIM/POS Mediu</w:t>
            </w:r>
            <w:r>
              <w:rPr>
                <w:rFonts w:ascii="Calibri" w:eastAsia="Calibri" w:hAnsi="Calibri" w:cs="Calibri"/>
                <w:noProof w:val="0"/>
                <w:sz w:val="22"/>
                <w:szCs w:val="22"/>
              </w:rPr>
              <w:t xml:space="preserve">, </w:t>
            </w:r>
            <w:r w:rsidRPr="00652856">
              <w:rPr>
                <w:rFonts w:ascii="Calibri" w:eastAsia="Calibri" w:hAnsi="Calibri" w:cs="Calibri"/>
                <w:noProof w:val="0"/>
                <w:sz w:val="22"/>
                <w:szCs w:val="22"/>
              </w:rPr>
              <w:t>beneficiare de investiții trebuie să fie semnatare ale acestui contract unic, acest contract urmând a intra în vigoare la momentul finalizării investițiilor din proiect).</w:t>
            </w:r>
          </w:p>
          <w:p w14:paraId="13C190E7" w14:textId="77777777" w:rsidR="00EB3529" w:rsidRDefault="00EB3529" w:rsidP="00EB3529">
            <w:pPr>
              <w:overflowPunct w:val="0"/>
              <w:autoSpaceDE w:val="0"/>
              <w:autoSpaceDN w:val="0"/>
              <w:adjustRightInd w:val="0"/>
              <w:spacing w:line="256" w:lineRule="auto"/>
              <w:jc w:val="both"/>
              <w:textAlignment w:val="baseline"/>
              <w:rPr>
                <w:rFonts w:ascii="Calibri" w:eastAsia="Calibri" w:hAnsi="Calibri" w:cs="Calibri"/>
                <w:noProof w:val="0"/>
                <w:sz w:val="22"/>
                <w:szCs w:val="22"/>
              </w:rPr>
            </w:pPr>
          </w:p>
          <w:p w14:paraId="773C5B9C" w14:textId="2BC87EA8" w:rsidR="00EB3529" w:rsidRPr="00EB3529" w:rsidRDefault="00EB3529" w:rsidP="00EB3529">
            <w:pPr>
              <w:overflowPunct w:val="0"/>
              <w:autoSpaceDE w:val="0"/>
              <w:autoSpaceDN w:val="0"/>
              <w:adjustRightInd w:val="0"/>
              <w:spacing w:line="256" w:lineRule="auto"/>
              <w:jc w:val="both"/>
              <w:textAlignment w:val="baseline"/>
              <w:rPr>
                <w:rFonts w:ascii="Calibri" w:eastAsia="Calibri" w:hAnsi="Calibri" w:cs="Calibri"/>
                <w:b/>
                <w:bCs/>
                <w:noProof w:val="0"/>
                <w:sz w:val="22"/>
                <w:szCs w:val="22"/>
              </w:rPr>
            </w:pPr>
          </w:p>
        </w:tc>
        <w:tc>
          <w:tcPr>
            <w:tcW w:w="1060" w:type="dxa"/>
            <w:tcBorders>
              <w:top w:val="single" w:sz="4" w:space="0" w:color="auto"/>
              <w:left w:val="single" w:sz="4" w:space="0" w:color="auto"/>
              <w:bottom w:val="single" w:sz="4" w:space="0" w:color="auto"/>
              <w:right w:val="single" w:sz="4" w:space="0" w:color="auto"/>
            </w:tcBorders>
          </w:tcPr>
          <w:p w14:paraId="61935E1D" w14:textId="77777777" w:rsidR="00EF5DDE" w:rsidRPr="004F6F3D" w:rsidRDefault="00EF5DDE" w:rsidP="00612C63">
            <w:pPr>
              <w:spacing w:line="256" w:lineRule="auto"/>
              <w:jc w:val="both"/>
              <w:rPr>
                <w:rFonts w:asciiTheme="minorHAnsi" w:hAnsiTheme="minorHAnsi" w:cstheme="minorHAnsi"/>
                <w:b/>
                <w:noProof w:val="0"/>
                <w:sz w:val="22"/>
                <w:szCs w:val="22"/>
              </w:rPr>
            </w:pPr>
          </w:p>
        </w:tc>
      </w:tr>
      <w:tr w:rsidR="00EF5DDE" w:rsidRPr="00242285" w14:paraId="27CDA312"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2CE2D578" w14:textId="3C68963B" w:rsidR="00B31133" w:rsidRPr="00652856" w:rsidRDefault="00652856" w:rsidP="00652856">
            <w:pPr>
              <w:pStyle w:val="ListParagraph"/>
              <w:numPr>
                <w:ilvl w:val="0"/>
                <w:numId w:val="5"/>
              </w:numPr>
              <w:overflowPunct w:val="0"/>
              <w:autoSpaceDE w:val="0"/>
              <w:autoSpaceDN w:val="0"/>
              <w:adjustRightInd w:val="0"/>
              <w:spacing w:line="256" w:lineRule="auto"/>
              <w:jc w:val="both"/>
              <w:textAlignment w:val="baseline"/>
              <w:rPr>
                <w:rFonts w:ascii="Calibri" w:eastAsia="Calibri" w:hAnsi="Calibri" w:cs="Calibri"/>
                <w:noProof w:val="0"/>
                <w:sz w:val="22"/>
                <w:szCs w:val="22"/>
              </w:rPr>
            </w:pPr>
            <w:r w:rsidRPr="00652856">
              <w:rPr>
                <w:rFonts w:ascii="Calibri" w:eastAsia="Calibri" w:hAnsi="Calibri" w:cs="Calibri"/>
                <w:noProof w:val="0"/>
                <w:sz w:val="22"/>
                <w:szCs w:val="22"/>
              </w:rPr>
              <w:lastRenderedPageBreak/>
              <w:t>Acordul de parteneriat/actul adițional la acordul de parteneriat, acolo unde este cazul (</w:t>
            </w:r>
            <w:r w:rsidRPr="00652856">
              <w:rPr>
                <w:rFonts w:ascii="Calibri" w:eastAsia="Calibri" w:hAnsi="Calibri" w:cs="Calibri"/>
                <w:b/>
                <w:bCs/>
                <w:noProof w:val="0"/>
                <w:sz w:val="22"/>
                <w:szCs w:val="22"/>
              </w:rPr>
              <w:t>apel de proiecte B)</w:t>
            </w:r>
          </w:p>
        </w:tc>
        <w:tc>
          <w:tcPr>
            <w:tcW w:w="1060" w:type="dxa"/>
            <w:tcBorders>
              <w:top w:val="single" w:sz="4" w:space="0" w:color="auto"/>
              <w:left w:val="single" w:sz="4" w:space="0" w:color="auto"/>
              <w:bottom w:val="single" w:sz="4" w:space="0" w:color="auto"/>
              <w:right w:val="single" w:sz="4" w:space="0" w:color="auto"/>
            </w:tcBorders>
          </w:tcPr>
          <w:p w14:paraId="15242C8C" w14:textId="77777777" w:rsidR="00EF5DDE" w:rsidRPr="004F6F3D" w:rsidRDefault="00EF5DDE" w:rsidP="00612C63">
            <w:pPr>
              <w:spacing w:line="256" w:lineRule="auto"/>
              <w:jc w:val="both"/>
              <w:rPr>
                <w:rFonts w:asciiTheme="minorHAnsi" w:hAnsiTheme="minorHAnsi" w:cstheme="minorHAnsi"/>
                <w:b/>
                <w:noProof w:val="0"/>
                <w:sz w:val="22"/>
                <w:szCs w:val="22"/>
              </w:rPr>
            </w:pPr>
          </w:p>
        </w:tc>
      </w:tr>
      <w:tr w:rsidR="00EF5DDE" w:rsidRPr="00242285" w14:paraId="6A8A229C"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0514DAD8" w14:textId="60ED65B2" w:rsidR="00B4468D" w:rsidRPr="00CC116E" w:rsidRDefault="00CA0670" w:rsidP="00CA0670">
            <w:pPr>
              <w:numPr>
                <w:ilvl w:val="0"/>
                <w:numId w:val="5"/>
              </w:numPr>
              <w:spacing w:after="160" w:line="259" w:lineRule="auto"/>
              <w:contextualSpacing/>
              <w:jc w:val="both"/>
              <w:rPr>
                <w:rFonts w:ascii="Calibri" w:eastAsia="Calibri" w:hAnsi="Calibri" w:cs="Calibri"/>
                <w:noProof w:val="0"/>
                <w:sz w:val="22"/>
                <w:szCs w:val="22"/>
              </w:rPr>
            </w:pPr>
            <w:r w:rsidRPr="00CC116E">
              <w:rPr>
                <w:rFonts w:asciiTheme="minorHAnsi" w:hAnsiTheme="minorHAnsi" w:cstheme="minorHAnsi"/>
                <w:bCs/>
                <w:iCs/>
                <w:noProof w:val="0"/>
                <w:sz w:val="22"/>
                <w:szCs w:val="22"/>
              </w:rPr>
              <w:t>Documentația tehnico-economică, faza SF, după caz, și documentele de aprobare</w:t>
            </w:r>
            <w:r w:rsidR="00CC116E" w:rsidRPr="00CC116E">
              <w:rPr>
                <w:rFonts w:asciiTheme="minorHAnsi" w:hAnsiTheme="minorHAnsi" w:cstheme="minorHAnsi"/>
                <w:bCs/>
                <w:iCs/>
                <w:noProof w:val="0"/>
                <w:sz w:val="22"/>
                <w:szCs w:val="22"/>
              </w:rPr>
              <w:t>:</w:t>
            </w:r>
          </w:p>
          <w:p w14:paraId="7F6966B7" w14:textId="3FE9019F" w:rsidR="00CA0670" w:rsidRPr="00652856" w:rsidRDefault="00CA0670" w:rsidP="00652856">
            <w:pPr>
              <w:pStyle w:val="ListParagraph"/>
              <w:numPr>
                <w:ilvl w:val="0"/>
                <w:numId w:val="24"/>
              </w:numPr>
              <w:tabs>
                <w:tab w:val="left" w:pos="284"/>
              </w:tabs>
              <w:autoSpaceDE w:val="0"/>
              <w:autoSpaceDN w:val="0"/>
              <w:adjustRightInd w:val="0"/>
              <w:spacing w:after="160" w:line="259" w:lineRule="auto"/>
              <w:jc w:val="both"/>
              <w:rPr>
                <w:rFonts w:ascii="Calibri" w:eastAsia="Calibri" w:hAnsi="Calibri" w:cs="Calibri"/>
                <w:noProof w:val="0"/>
                <w:sz w:val="22"/>
                <w:szCs w:val="22"/>
              </w:rPr>
            </w:pPr>
            <w:r w:rsidRPr="00652856">
              <w:rPr>
                <w:rFonts w:ascii="Calibri" w:eastAsia="Calibri" w:hAnsi="Calibri" w:cs="Calibri"/>
                <w:noProof w:val="0"/>
                <w:sz w:val="22"/>
                <w:szCs w:val="22"/>
              </w:rPr>
              <w:t>HCJ (după caz)/HCL-uri privind aprobarea studiului de fezabilitate şi a indicatorilor tehnico-economici ai proiectului (ale UAT-urilor care au prevăzute investiţii finanţate prin PDD), pe baza avizului CTE</w:t>
            </w:r>
            <w:r w:rsidR="002B24C1" w:rsidRPr="00652856">
              <w:rPr>
                <w:rFonts w:ascii="Calibri" w:eastAsia="Calibri" w:hAnsi="Calibri" w:cs="Calibri"/>
                <w:noProof w:val="0"/>
                <w:sz w:val="22"/>
                <w:szCs w:val="22"/>
              </w:rPr>
              <w:t xml:space="preserve"> al solicitantului</w:t>
            </w:r>
            <w:r w:rsidRPr="00652856">
              <w:rPr>
                <w:rFonts w:ascii="Calibri" w:eastAsia="Calibri" w:hAnsi="Calibri" w:cs="Calibri"/>
                <w:noProof w:val="0"/>
                <w:sz w:val="22"/>
                <w:szCs w:val="22"/>
              </w:rPr>
              <w:t xml:space="preserve"> (</w:t>
            </w:r>
            <w:r w:rsidRPr="00652856">
              <w:rPr>
                <w:rFonts w:ascii="Calibri" w:eastAsia="Calibri" w:hAnsi="Calibri" w:cs="Calibri"/>
                <w:b/>
                <w:bCs/>
                <w:noProof w:val="0"/>
                <w:sz w:val="22"/>
                <w:szCs w:val="22"/>
              </w:rPr>
              <w:t>proiecte de tip A</w:t>
            </w:r>
            <w:r w:rsidRPr="00652856">
              <w:rPr>
                <w:rFonts w:ascii="Calibri" w:eastAsia="Calibri" w:hAnsi="Calibri" w:cs="Calibri"/>
                <w:noProof w:val="0"/>
                <w:sz w:val="22"/>
                <w:szCs w:val="22"/>
              </w:rPr>
              <w:t>)</w:t>
            </w:r>
          </w:p>
          <w:p w14:paraId="09967810" w14:textId="4D556EF5" w:rsidR="00CA0670" w:rsidRPr="00652856" w:rsidRDefault="00CA0670" w:rsidP="00652856">
            <w:pPr>
              <w:pStyle w:val="ListParagraph"/>
              <w:numPr>
                <w:ilvl w:val="0"/>
                <w:numId w:val="24"/>
              </w:numPr>
              <w:tabs>
                <w:tab w:val="left" w:pos="284"/>
              </w:tabs>
              <w:autoSpaceDE w:val="0"/>
              <w:autoSpaceDN w:val="0"/>
              <w:adjustRightInd w:val="0"/>
              <w:spacing w:after="160" w:line="259" w:lineRule="auto"/>
              <w:jc w:val="both"/>
              <w:rPr>
                <w:rFonts w:ascii="Calibri" w:eastAsia="Calibri" w:hAnsi="Calibri" w:cs="Calibri"/>
                <w:noProof w:val="0"/>
                <w:sz w:val="22"/>
                <w:szCs w:val="22"/>
              </w:rPr>
            </w:pPr>
            <w:r w:rsidRPr="00652856">
              <w:rPr>
                <w:rFonts w:ascii="Calibri" w:eastAsia="Calibri" w:hAnsi="Calibri" w:cs="Calibri"/>
                <w:noProof w:val="0"/>
                <w:sz w:val="22"/>
                <w:szCs w:val="22"/>
              </w:rPr>
              <w:t xml:space="preserve">Document intern </w:t>
            </w:r>
            <w:r w:rsidR="00663A43" w:rsidRPr="00652856">
              <w:rPr>
                <w:rFonts w:ascii="Calibri" w:eastAsia="Calibri" w:hAnsi="Calibri" w:cs="Calibri"/>
                <w:noProof w:val="0"/>
                <w:sz w:val="22"/>
                <w:szCs w:val="22"/>
              </w:rPr>
              <w:t xml:space="preserve">ai solicitantului </w:t>
            </w:r>
            <w:r w:rsidRPr="00652856">
              <w:rPr>
                <w:rFonts w:ascii="Calibri" w:eastAsia="Calibri" w:hAnsi="Calibri" w:cs="Calibri"/>
                <w:noProof w:val="0"/>
                <w:sz w:val="22"/>
                <w:szCs w:val="22"/>
              </w:rPr>
              <w:t>pentru aprobarea documentației tehnico-economice şi a indicatorilor tehnico-economici ai proiectului, pe baza avizelor CTE, conform legislației (</w:t>
            </w:r>
            <w:r w:rsidRPr="00652856">
              <w:rPr>
                <w:rFonts w:ascii="Calibri" w:eastAsia="Calibri" w:hAnsi="Calibri" w:cs="Calibri"/>
                <w:b/>
                <w:bCs/>
                <w:noProof w:val="0"/>
                <w:sz w:val="22"/>
                <w:szCs w:val="22"/>
              </w:rPr>
              <w:t>proiect tip B</w:t>
            </w:r>
            <w:r w:rsidRPr="00652856">
              <w:rPr>
                <w:rFonts w:ascii="Calibri" w:eastAsia="Calibri" w:hAnsi="Calibri" w:cs="Calibri"/>
                <w:noProof w:val="0"/>
                <w:sz w:val="22"/>
                <w:szCs w:val="22"/>
              </w:rPr>
              <w:t>)</w:t>
            </w:r>
          </w:p>
          <w:p w14:paraId="6C88C1C5" w14:textId="77777777" w:rsidR="00CA0670" w:rsidRPr="00CC116E" w:rsidRDefault="00CA0670" w:rsidP="00CA0670">
            <w:pPr>
              <w:numPr>
                <w:ilvl w:val="0"/>
                <w:numId w:val="16"/>
              </w:numPr>
              <w:tabs>
                <w:tab w:val="left" w:pos="284"/>
              </w:tabs>
              <w:autoSpaceDE w:val="0"/>
              <w:autoSpaceDN w:val="0"/>
              <w:adjustRightInd w:val="0"/>
              <w:spacing w:after="160" w:line="259" w:lineRule="auto"/>
              <w:ind w:left="604" w:hanging="426"/>
              <w:contextualSpacing/>
              <w:jc w:val="both"/>
              <w:rPr>
                <w:rFonts w:ascii="Calibri" w:eastAsia="Calibri" w:hAnsi="Calibri" w:cs="Calibri"/>
                <w:noProof w:val="0"/>
                <w:sz w:val="22"/>
                <w:szCs w:val="22"/>
              </w:rPr>
            </w:pPr>
            <w:r w:rsidRPr="00CC116E">
              <w:rPr>
                <w:rFonts w:ascii="Calibri" w:eastAsia="Calibri" w:hAnsi="Calibri" w:cs="Calibri"/>
                <w:noProof w:val="0"/>
                <w:sz w:val="22"/>
                <w:szCs w:val="22"/>
              </w:rPr>
              <w:t>Hotărârea Adunării Generale a Asociaţilor ADI privind aprobarea studiului de fezabilitate, inclusiv indicatorii tehnico-economici ai proiectului) (</w:t>
            </w:r>
            <w:r w:rsidRPr="00CC116E">
              <w:rPr>
                <w:rFonts w:ascii="Calibri" w:eastAsia="Calibri" w:hAnsi="Calibri" w:cs="Calibri"/>
                <w:b/>
                <w:bCs/>
                <w:noProof w:val="0"/>
                <w:sz w:val="22"/>
                <w:szCs w:val="22"/>
              </w:rPr>
              <w:t>proiecte de tip A</w:t>
            </w:r>
            <w:r w:rsidRPr="00CC116E">
              <w:rPr>
                <w:rFonts w:ascii="Calibri" w:eastAsia="Calibri" w:hAnsi="Calibri" w:cs="Calibri"/>
                <w:noProof w:val="0"/>
                <w:sz w:val="22"/>
                <w:szCs w:val="22"/>
              </w:rPr>
              <w:t>)</w:t>
            </w:r>
          </w:p>
          <w:p w14:paraId="2501EEB4" w14:textId="6EB77A6F" w:rsidR="00EF5DDE" w:rsidRPr="00CC116E" w:rsidRDefault="00CA0670" w:rsidP="00CC116E">
            <w:pPr>
              <w:numPr>
                <w:ilvl w:val="0"/>
                <w:numId w:val="16"/>
              </w:numPr>
              <w:tabs>
                <w:tab w:val="left" w:pos="284"/>
              </w:tabs>
              <w:autoSpaceDE w:val="0"/>
              <w:autoSpaceDN w:val="0"/>
              <w:adjustRightInd w:val="0"/>
              <w:spacing w:after="160" w:line="259" w:lineRule="auto"/>
              <w:ind w:left="604" w:hanging="426"/>
              <w:contextualSpacing/>
              <w:jc w:val="both"/>
              <w:rPr>
                <w:rFonts w:asciiTheme="minorHAnsi" w:hAnsiTheme="minorHAnsi" w:cstheme="minorHAnsi"/>
                <w:bCs/>
                <w:iCs/>
                <w:noProof w:val="0"/>
                <w:sz w:val="22"/>
                <w:szCs w:val="22"/>
              </w:rPr>
            </w:pPr>
            <w:r w:rsidRPr="00CC116E">
              <w:rPr>
                <w:rFonts w:ascii="Calibri" w:eastAsia="Calibri" w:hAnsi="Calibri" w:cs="Calibri"/>
                <w:noProof w:val="0"/>
                <w:sz w:val="22"/>
                <w:szCs w:val="22"/>
              </w:rPr>
              <w:t xml:space="preserve">Planul anual de evoluţie a tarifelor (conform rezultatelor ACB) aprobat prin hotărâre de ADI </w:t>
            </w:r>
            <w:r w:rsidR="0013391F">
              <w:rPr>
                <w:rFonts w:ascii="Calibri" w:eastAsia="Calibri" w:hAnsi="Calibri" w:cs="Calibri"/>
                <w:noProof w:val="0"/>
                <w:sz w:val="22"/>
                <w:szCs w:val="22"/>
              </w:rPr>
              <w:t>/</w:t>
            </w:r>
            <w:r w:rsidR="0013391F" w:rsidRPr="0013391F">
              <w:rPr>
                <w:rFonts w:ascii="Calibri" w:eastAsia="Calibri" w:hAnsi="Calibri" w:cs="Calibri"/>
                <w:noProof w:val="0"/>
                <w:sz w:val="22"/>
                <w:szCs w:val="22"/>
              </w:rPr>
              <w:t xml:space="preserve">Tarifele curente aprobate de ANRSC (în cazul Municipiului București) </w:t>
            </w:r>
            <w:r w:rsidRPr="00CC116E">
              <w:rPr>
                <w:rFonts w:ascii="Calibri" w:eastAsia="Calibri" w:hAnsi="Calibri" w:cs="Calibri"/>
                <w:noProof w:val="0"/>
                <w:sz w:val="22"/>
                <w:szCs w:val="22"/>
              </w:rPr>
              <w:t>(</w:t>
            </w:r>
            <w:r w:rsidRPr="00CC116E">
              <w:rPr>
                <w:rFonts w:ascii="Calibri" w:eastAsia="Calibri" w:hAnsi="Calibri" w:cs="Calibri"/>
                <w:b/>
                <w:bCs/>
                <w:noProof w:val="0"/>
                <w:sz w:val="22"/>
                <w:szCs w:val="22"/>
              </w:rPr>
              <w:t>proiecte de tip A</w:t>
            </w:r>
            <w:r w:rsidRPr="00CC116E">
              <w:rPr>
                <w:rFonts w:ascii="Calibri" w:eastAsia="Calibri" w:hAnsi="Calibri" w:cs="Calibri"/>
                <w:noProof w:val="0"/>
                <w:sz w:val="22"/>
                <w:szCs w:val="22"/>
              </w:rPr>
              <w:t>)</w:t>
            </w:r>
          </w:p>
        </w:tc>
        <w:tc>
          <w:tcPr>
            <w:tcW w:w="1060" w:type="dxa"/>
            <w:tcBorders>
              <w:top w:val="single" w:sz="4" w:space="0" w:color="auto"/>
              <w:left w:val="single" w:sz="4" w:space="0" w:color="auto"/>
              <w:bottom w:val="single" w:sz="4" w:space="0" w:color="auto"/>
              <w:right w:val="single" w:sz="4" w:space="0" w:color="auto"/>
            </w:tcBorders>
          </w:tcPr>
          <w:p w14:paraId="562F2ACF" w14:textId="77777777" w:rsidR="00EF5DDE" w:rsidRPr="004F6F3D" w:rsidRDefault="00EF5DDE" w:rsidP="00612C63">
            <w:pPr>
              <w:spacing w:line="256" w:lineRule="auto"/>
              <w:jc w:val="both"/>
              <w:rPr>
                <w:rFonts w:asciiTheme="minorHAnsi" w:hAnsiTheme="minorHAnsi" w:cstheme="minorHAnsi"/>
                <w:b/>
                <w:noProof w:val="0"/>
                <w:sz w:val="22"/>
                <w:szCs w:val="22"/>
              </w:rPr>
            </w:pPr>
          </w:p>
        </w:tc>
      </w:tr>
      <w:tr w:rsidR="00CA0670" w:rsidRPr="00242285" w14:paraId="6F4B3029"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7F27ED6C" w14:textId="77777777" w:rsidR="00652856" w:rsidRPr="00652856" w:rsidRDefault="00652856" w:rsidP="00652856">
            <w:pPr>
              <w:numPr>
                <w:ilvl w:val="0"/>
                <w:numId w:val="5"/>
              </w:numPr>
              <w:spacing w:after="160" w:line="259" w:lineRule="auto"/>
              <w:contextualSpacing/>
              <w:jc w:val="both"/>
              <w:rPr>
                <w:rFonts w:ascii="Calibri" w:eastAsia="Calibri" w:hAnsi="Calibri"/>
                <w:noProof w:val="0"/>
                <w:sz w:val="22"/>
                <w:szCs w:val="22"/>
              </w:rPr>
            </w:pPr>
            <w:r w:rsidRPr="00652856">
              <w:rPr>
                <w:rFonts w:ascii="Calibri" w:eastAsia="Calibri" w:hAnsi="Calibri"/>
                <w:noProof w:val="0"/>
                <w:sz w:val="22"/>
                <w:szCs w:val="22"/>
              </w:rPr>
              <w:t>Actul de reglementare unic privind evaluarea impactului asupra mediului (aferent tuturor investițiilor proiectului), în conformitate cu legislaţia naţională și cu reglementările comunitare aplicabile, inclusiv Calendarul procedurii EIM elaborat și autentificat de către autoritatea competentă pentru protecția mediului (ACPM) precum și documentele aferente procedurii EIM (în care se regăsesc inclusiv informațiile privind imunizarea infrastructurii proiectului pentru atenuarea și respectiv adaptarea la schimbările climatice – conform Comunicării Comisiei nr. 2021/C 373/01)</w:t>
            </w:r>
          </w:p>
          <w:p w14:paraId="39CC32EF" w14:textId="77777777" w:rsidR="00652856" w:rsidRPr="00652856" w:rsidRDefault="00652856" w:rsidP="00652856">
            <w:pPr>
              <w:pStyle w:val="ListParagraph"/>
              <w:numPr>
                <w:ilvl w:val="0"/>
                <w:numId w:val="25"/>
              </w:numPr>
              <w:spacing w:after="160" w:line="259" w:lineRule="auto"/>
              <w:jc w:val="both"/>
              <w:rPr>
                <w:rFonts w:ascii="Calibri" w:eastAsia="Calibri" w:hAnsi="Calibri"/>
                <w:noProof w:val="0"/>
                <w:sz w:val="22"/>
                <w:szCs w:val="22"/>
              </w:rPr>
            </w:pPr>
            <w:r w:rsidRPr="00652856">
              <w:rPr>
                <w:rFonts w:ascii="Calibri" w:eastAsia="Calibri" w:hAnsi="Calibri"/>
                <w:noProof w:val="0"/>
                <w:sz w:val="22"/>
                <w:szCs w:val="22"/>
              </w:rPr>
              <w:t>Studiul de Evaluare Adecvată sau Declarația autorității responsabile pentru monitorizarea siturilor Natura 2000 (după caz) + Harta cu reprezentarea siturilor Natura 2000 și interferența cu amplasamentele investițiilor proiectului (se figurează și distanțele dintre siturile N. 2000 și investițiile apropiate)</w:t>
            </w:r>
          </w:p>
          <w:p w14:paraId="69CAC779" w14:textId="77777777" w:rsidR="00652856" w:rsidRPr="00652856" w:rsidRDefault="00652856" w:rsidP="00652856">
            <w:pPr>
              <w:pStyle w:val="ListParagraph"/>
              <w:numPr>
                <w:ilvl w:val="0"/>
                <w:numId w:val="25"/>
              </w:numPr>
              <w:spacing w:after="160" w:line="259" w:lineRule="auto"/>
              <w:jc w:val="both"/>
              <w:rPr>
                <w:rFonts w:ascii="Calibri" w:eastAsia="Calibri" w:hAnsi="Calibri"/>
                <w:noProof w:val="0"/>
                <w:sz w:val="22"/>
                <w:szCs w:val="22"/>
              </w:rPr>
            </w:pPr>
            <w:r w:rsidRPr="00652856">
              <w:rPr>
                <w:rFonts w:ascii="Calibri" w:eastAsia="Calibri" w:hAnsi="Calibri"/>
                <w:noProof w:val="0"/>
                <w:sz w:val="22"/>
                <w:szCs w:val="22"/>
              </w:rPr>
              <w:t xml:space="preserve">Avizul de Gospodărire a Apelor unic (aferent tuturor investițiilor proiectului) + Declarația autorității competente responsabile cu gestionarea apelor (pentru toate investițiile proiectului)  sau Studiul de evaluare a impactului asupra corpurilor de apă (SEICA), după caz. </w:t>
            </w:r>
          </w:p>
          <w:p w14:paraId="25CAC722" w14:textId="0D7F6464" w:rsidR="00CA0670" w:rsidRPr="00652856" w:rsidRDefault="00652856" w:rsidP="00652856">
            <w:pPr>
              <w:pStyle w:val="ListParagraph"/>
              <w:numPr>
                <w:ilvl w:val="0"/>
                <w:numId w:val="25"/>
              </w:numPr>
              <w:spacing w:before="120" w:after="160" w:line="259" w:lineRule="auto"/>
              <w:jc w:val="both"/>
              <w:rPr>
                <w:rFonts w:ascii="Calibri" w:eastAsia="Calibri" w:hAnsi="Calibri"/>
                <w:noProof w:val="0"/>
                <w:sz w:val="22"/>
                <w:szCs w:val="22"/>
              </w:rPr>
            </w:pPr>
            <w:r w:rsidRPr="00652856">
              <w:rPr>
                <w:rFonts w:ascii="Calibri" w:eastAsia="Calibri" w:hAnsi="Calibri"/>
                <w:noProof w:val="0"/>
                <w:sz w:val="22"/>
                <w:szCs w:val="22"/>
              </w:rPr>
              <w:t>Raportul privind imunizarea la schimbările climatice (conform structurii din Anexa 6)</w:t>
            </w:r>
          </w:p>
        </w:tc>
        <w:tc>
          <w:tcPr>
            <w:tcW w:w="1060" w:type="dxa"/>
            <w:tcBorders>
              <w:top w:val="single" w:sz="4" w:space="0" w:color="auto"/>
              <w:left w:val="single" w:sz="4" w:space="0" w:color="auto"/>
              <w:bottom w:val="single" w:sz="4" w:space="0" w:color="auto"/>
              <w:right w:val="single" w:sz="4" w:space="0" w:color="auto"/>
            </w:tcBorders>
          </w:tcPr>
          <w:p w14:paraId="6F461972" w14:textId="77777777" w:rsidR="00CA0670" w:rsidRPr="004F6F3D" w:rsidRDefault="00CA0670" w:rsidP="00612C63">
            <w:pPr>
              <w:spacing w:line="256" w:lineRule="auto"/>
              <w:jc w:val="both"/>
              <w:rPr>
                <w:rFonts w:asciiTheme="minorHAnsi" w:hAnsiTheme="minorHAnsi" w:cstheme="minorHAnsi"/>
                <w:b/>
                <w:noProof w:val="0"/>
                <w:sz w:val="22"/>
                <w:szCs w:val="22"/>
              </w:rPr>
            </w:pPr>
          </w:p>
        </w:tc>
      </w:tr>
      <w:tr w:rsidR="00CC116E" w:rsidRPr="00242285" w14:paraId="35EDFE13"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15D1F56D" w14:textId="6E77E930" w:rsidR="00CC116E" w:rsidRPr="00CC116E" w:rsidRDefault="00CC116E" w:rsidP="0092582C">
            <w:pPr>
              <w:pStyle w:val="ListParagraph"/>
              <w:numPr>
                <w:ilvl w:val="0"/>
                <w:numId w:val="5"/>
              </w:numPr>
              <w:jc w:val="both"/>
              <w:rPr>
                <w:rFonts w:ascii="Calibri" w:eastAsia="Calibri" w:hAnsi="Calibri" w:cs="Calibri"/>
                <w:iCs/>
                <w:noProof w:val="0"/>
                <w:sz w:val="22"/>
                <w:szCs w:val="22"/>
              </w:rPr>
            </w:pPr>
            <w:r w:rsidRPr="00CC116E">
              <w:rPr>
                <w:rFonts w:ascii="Calibri" w:eastAsia="Calibri" w:hAnsi="Calibri" w:cs="Calibri"/>
                <w:iCs/>
                <w:noProof w:val="0"/>
                <w:sz w:val="22"/>
                <w:szCs w:val="22"/>
              </w:rPr>
              <w:t xml:space="preserve">În cazul în care ACPM decide că nu este necesară derularea procedurii de evaluare a impactului asupra mediului, în locul actului de reglementare EIM se va depune la cererea de finanțare Clasarea notificării, după caz - </w:t>
            </w:r>
            <w:r w:rsidRPr="00CC116E">
              <w:rPr>
                <w:rFonts w:ascii="Calibri" w:eastAsia="Calibri" w:hAnsi="Calibri" w:cs="Calibri"/>
                <w:b/>
                <w:bCs/>
                <w:iCs/>
                <w:noProof w:val="0"/>
                <w:sz w:val="22"/>
                <w:szCs w:val="22"/>
              </w:rPr>
              <w:t xml:space="preserve">pentru apelul </w:t>
            </w:r>
            <w:r w:rsidR="0051239B">
              <w:rPr>
                <w:rFonts w:ascii="Calibri" w:eastAsia="Calibri" w:hAnsi="Calibri" w:cs="Calibri"/>
                <w:b/>
                <w:bCs/>
                <w:iCs/>
                <w:noProof w:val="0"/>
                <w:sz w:val="22"/>
                <w:szCs w:val="22"/>
              </w:rPr>
              <w:t xml:space="preserve">de tip </w:t>
            </w:r>
            <w:r w:rsidRPr="00CC116E">
              <w:rPr>
                <w:rFonts w:ascii="Calibri" w:eastAsia="Calibri" w:hAnsi="Calibri" w:cs="Calibri"/>
                <w:b/>
                <w:bCs/>
                <w:iCs/>
                <w:noProof w:val="0"/>
                <w:sz w:val="22"/>
                <w:szCs w:val="22"/>
              </w:rPr>
              <w:t>B</w:t>
            </w:r>
          </w:p>
        </w:tc>
        <w:tc>
          <w:tcPr>
            <w:tcW w:w="1060" w:type="dxa"/>
            <w:tcBorders>
              <w:top w:val="single" w:sz="4" w:space="0" w:color="auto"/>
              <w:left w:val="single" w:sz="4" w:space="0" w:color="auto"/>
              <w:bottom w:val="single" w:sz="4" w:space="0" w:color="auto"/>
              <w:right w:val="single" w:sz="4" w:space="0" w:color="auto"/>
            </w:tcBorders>
          </w:tcPr>
          <w:p w14:paraId="32C11FCE" w14:textId="77777777" w:rsidR="00CC116E" w:rsidRPr="004F6F3D" w:rsidRDefault="00CC116E" w:rsidP="00612C63">
            <w:pPr>
              <w:spacing w:line="256" w:lineRule="auto"/>
              <w:jc w:val="both"/>
              <w:rPr>
                <w:rFonts w:asciiTheme="minorHAnsi" w:hAnsiTheme="minorHAnsi" w:cstheme="minorHAnsi"/>
                <w:b/>
                <w:noProof w:val="0"/>
                <w:sz w:val="22"/>
                <w:szCs w:val="22"/>
              </w:rPr>
            </w:pPr>
          </w:p>
        </w:tc>
      </w:tr>
      <w:tr w:rsidR="00B4468D" w:rsidRPr="00242285" w14:paraId="30ACF6BD"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34FE2291" w14:textId="0B29B8FF" w:rsidR="00B4468D" w:rsidRPr="00CC116E" w:rsidRDefault="0051239B" w:rsidP="0051239B">
            <w:pPr>
              <w:pStyle w:val="ListParagraph"/>
              <w:numPr>
                <w:ilvl w:val="0"/>
                <w:numId w:val="5"/>
              </w:numPr>
              <w:jc w:val="both"/>
              <w:rPr>
                <w:rFonts w:ascii="Calibri" w:eastAsia="Calibri" w:hAnsi="Calibri" w:cs="Calibri"/>
                <w:iCs/>
                <w:noProof w:val="0"/>
                <w:sz w:val="22"/>
                <w:szCs w:val="22"/>
              </w:rPr>
            </w:pPr>
            <w:r w:rsidRPr="0051239B">
              <w:rPr>
                <w:rFonts w:ascii="Calibri" w:eastAsia="Calibri" w:hAnsi="Calibri" w:cs="Calibri"/>
                <w:iCs/>
                <w:noProof w:val="0"/>
                <w:sz w:val="22"/>
                <w:szCs w:val="22"/>
              </w:rPr>
              <w:t>Autorizațiile de construire valabile, dacă este cazul</w:t>
            </w:r>
          </w:p>
        </w:tc>
        <w:tc>
          <w:tcPr>
            <w:tcW w:w="1060" w:type="dxa"/>
            <w:tcBorders>
              <w:top w:val="single" w:sz="4" w:space="0" w:color="auto"/>
              <w:left w:val="single" w:sz="4" w:space="0" w:color="auto"/>
              <w:bottom w:val="single" w:sz="4" w:space="0" w:color="auto"/>
              <w:right w:val="single" w:sz="4" w:space="0" w:color="auto"/>
            </w:tcBorders>
          </w:tcPr>
          <w:p w14:paraId="1480EA66" w14:textId="77777777" w:rsidR="00B4468D" w:rsidRPr="004F6F3D" w:rsidRDefault="00B4468D" w:rsidP="00612C63">
            <w:pPr>
              <w:spacing w:line="256" w:lineRule="auto"/>
              <w:jc w:val="both"/>
              <w:rPr>
                <w:rFonts w:asciiTheme="minorHAnsi" w:hAnsiTheme="minorHAnsi" w:cstheme="minorHAnsi"/>
                <w:b/>
                <w:noProof w:val="0"/>
                <w:sz w:val="22"/>
                <w:szCs w:val="22"/>
              </w:rPr>
            </w:pPr>
          </w:p>
        </w:tc>
      </w:tr>
      <w:tr w:rsidR="00B4468D" w:rsidRPr="00242285" w:rsidDel="00B4468D" w14:paraId="10BF7762"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6FBF77C1" w14:textId="0B66141D" w:rsidR="00B4468D" w:rsidRPr="00CC116E" w:rsidDel="00B4468D" w:rsidRDefault="0051239B" w:rsidP="00CA0670">
            <w:pPr>
              <w:pStyle w:val="ListParagraph"/>
              <w:numPr>
                <w:ilvl w:val="0"/>
                <w:numId w:val="5"/>
              </w:numPr>
              <w:rPr>
                <w:rFonts w:asciiTheme="minorHAnsi" w:hAnsiTheme="minorHAnsi" w:cstheme="minorHAnsi"/>
                <w:bCs/>
                <w:iCs/>
                <w:noProof w:val="0"/>
                <w:sz w:val="22"/>
                <w:szCs w:val="22"/>
              </w:rPr>
            </w:pPr>
            <w:r w:rsidRPr="0051239B">
              <w:rPr>
                <w:rFonts w:asciiTheme="minorHAnsi" w:hAnsiTheme="minorHAnsi" w:cstheme="minorHAnsi"/>
                <w:bCs/>
                <w:iCs/>
                <w:noProof w:val="0"/>
                <w:sz w:val="22"/>
                <w:szCs w:val="22"/>
              </w:rPr>
              <w:t>Lista de verificare DNSH</w:t>
            </w:r>
            <w:r>
              <w:rPr>
                <w:rFonts w:asciiTheme="minorHAnsi" w:hAnsiTheme="minorHAnsi" w:cstheme="minorHAnsi"/>
                <w:bCs/>
                <w:iCs/>
                <w:noProof w:val="0"/>
                <w:sz w:val="22"/>
                <w:szCs w:val="22"/>
              </w:rPr>
              <w:t xml:space="preserve"> </w:t>
            </w:r>
            <w:r w:rsidRPr="0051239B">
              <w:rPr>
                <w:rFonts w:asciiTheme="minorHAnsi" w:hAnsiTheme="minorHAnsi" w:cstheme="minorHAnsi"/>
                <w:bCs/>
                <w:iCs/>
                <w:noProof w:val="0"/>
                <w:sz w:val="22"/>
                <w:szCs w:val="22"/>
              </w:rPr>
              <w:t>(completată de beneficiar)– a se vedea Anexa 2.5</w:t>
            </w:r>
          </w:p>
        </w:tc>
        <w:tc>
          <w:tcPr>
            <w:tcW w:w="1060" w:type="dxa"/>
            <w:tcBorders>
              <w:top w:val="single" w:sz="4" w:space="0" w:color="auto"/>
              <w:left w:val="single" w:sz="4" w:space="0" w:color="auto"/>
              <w:bottom w:val="single" w:sz="4" w:space="0" w:color="auto"/>
              <w:right w:val="single" w:sz="4" w:space="0" w:color="auto"/>
            </w:tcBorders>
          </w:tcPr>
          <w:p w14:paraId="1F6214AA" w14:textId="77777777" w:rsidR="00B4468D" w:rsidRPr="004F6F3D" w:rsidDel="00B4468D" w:rsidRDefault="00B4468D" w:rsidP="00612C63">
            <w:pPr>
              <w:spacing w:line="256" w:lineRule="auto"/>
              <w:jc w:val="both"/>
              <w:rPr>
                <w:rFonts w:asciiTheme="minorHAnsi" w:hAnsiTheme="minorHAnsi" w:cstheme="minorHAnsi"/>
                <w:b/>
                <w:noProof w:val="0"/>
                <w:sz w:val="22"/>
                <w:szCs w:val="22"/>
              </w:rPr>
            </w:pPr>
          </w:p>
        </w:tc>
      </w:tr>
      <w:tr w:rsidR="00CA0670" w:rsidRPr="00242285" w14:paraId="3B49E189"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7401EF5B" w14:textId="35BB43AB" w:rsidR="00CA0670" w:rsidRPr="00CC116E" w:rsidRDefault="00CA0670" w:rsidP="00CA0670">
            <w:pPr>
              <w:pStyle w:val="ListParagraph"/>
              <w:numPr>
                <w:ilvl w:val="0"/>
                <w:numId w:val="5"/>
              </w:numPr>
              <w:rPr>
                <w:rFonts w:asciiTheme="minorHAnsi" w:hAnsiTheme="minorHAnsi" w:cstheme="minorHAnsi"/>
                <w:bCs/>
                <w:iCs/>
                <w:noProof w:val="0"/>
                <w:sz w:val="22"/>
                <w:szCs w:val="22"/>
              </w:rPr>
            </w:pPr>
            <w:r w:rsidRPr="00CC116E">
              <w:rPr>
                <w:rFonts w:asciiTheme="minorHAnsi" w:hAnsiTheme="minorHAnsi" w:cstheme="minorHAnsi"/>
                <w:bCs/>
                <w:iCs/>
                <w:noProof w:val="0"/>
                <w:sz w:val="22"/>
                <w:szCs w:val="22"/>
              </w:rPr>
              <w:t>Harta indicând zona proiectului și date de geolocalizare</w:t>
            </w:r>
          </w:p>
        </w:tc>
        <w:tc>
          <w:tcPr>
            <w:tcW w:w="1060" w:type="dxa"/>
            <w:tcBorders>
              <w:top w:val="single" w:sz="4" w:space="0" w:color="auto"/>
              <w:left w:val="single" w:sz="4" w:space="0" w:color="auto"/>
              <w:bottom w:val="single" w:sz="4" w:space="0" w:color="auto"/>
              <w:right w:val="single" w:sz="4" w:space="0" w:color="auto"/>
            </w:tcBorders>
          </w:tcPr>
          <w:p w14:paraId="094871FE" w14:textId="77777777" w:rsidR="00CA0670" w:rsidRPr="004F6F3D" w:rsidRDefault="00CA0670" w:rsidP="00612C63">
            <w:pPr>
              <w:spacing w:line="256" w:lineRule="auto"/>
              <w:jc w:val="both"/>
              <w:rPr>
                <w:rFonts w:asciiTheme="minorHAnsi" w:hAnsiTheme="minorHAnsi" w:cstheme="minorHAnsi"/>
                <w:b/>
                <w:noProof w:val="0"/>
                <w:sz w:val="22"/>
                <w:szCs w:val="22"/>
              </w:rPr>
            </w:pPr>
          </w:p>
        </w:tc>
      </w:tr>
      <w:tr w:rsidR="00CA0670" w:rsidRPr="00242285" w14:paraId="538C3F36"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4A11EC9D" w14:textId="6C14CDE8" w:rsidR="00CA0670" w:rsidRPr="00CC116E" w:rsidRDefault="00CC116E" w:rsidP="00CA0670">
            <w:pPr>
              <w:pStyle w:val="ListParagraph"/>
              <w:numPr>
                <w:ilvl w:val="0"/>
                <w:numId w:val="5"/>
              </w:numPr>
              <w:rPr>
                <w:rFonts w:asciiTheme="minorHAnsi" w:hAnsiTheme="minorHAnsi" w:cstheme="minorHAnsi"/>
                <w:bCs/>
                <w:iCs/>
                <w:noProof w:val="0"/>
                <w:sz w:val="22"/>
                <w:szCs w:val="22"/>
              </w:rPr>
            </w:pPr>
            <w:r w:rsidRPr="00CC116E">
              <w:rPr>
                <w:rFonts w:asciiTheme="minorHAnsi" w:hAnsiTheme="minorHAnsi" w:cstheme="minorHAnsi"/>
                <w:bCs/>
                <w:iCs/>
                <w:noProof w:val="0"/>
                <w:sz w:val="22"/>
                <w:szCs w:val="22"/>
              </w:rPr>
              <w:t xml:space="preserve">Document privind respectarea îndeplinirii condiției favorizante - </w:t>
            </w:r>
            <w:r w:rsidR="00CA0670" w:rsidRPr="00CC116E">
              <w:rPr>
                <w:rFonts w:asciiTheme="minorHAnsi" w:hAnsiTheme="minorHAnsi" w:cstheme="minorHAnsi"/>
                <w:bCs/>
                <w:iCs/>
                <w:noProof w:val="0"/>
                <w:sz w:val="22"/>
                <w:szCs w:val="22"/>
              </w:rPr>
              <w:t xml:space="preserve">Lista aglomerărilor asociate proiectului (pentru apelul de </w:t>
            </w:r>
            <w:r w:rsidR="00CA0670" w:rsidRPr="0051239B">
              <w:rPr>
                <w:rFonts w:asciiTheme="minorHAnsi" w:hAnsiTheme="minorHAnsi" w:cstheme="minorHAnsi"/>
                <w:b/>
                <w:iCs/>
                <w:noProof w:val="0"/>
                <w:sz w:val="22"/>
                <w:szCs w:val="22"/>
              </w:rPr>
              <w:t xml:space="preserve">proiecte </w:t>
            </w:r>
            <w:r w:rsidR="0051239B">
              <w:rPr>
                <w:rFonts w:asciiTheme="minorHAnsi" w:hAnsiTheme="minorHAnsi" w:cstheme="minorHAnsi"/>
                <w:b/>
                <w:iCs/>
                <w:noProof w:val="0"/>
                <w:sz w:val="22"/>
                <w:szCs w:val="22"/>
              </w:rPr>
              <w:t xml:space="preserve">de tip </w:t>
            </w:r>
            <w:r w:rsidR="00CA0670" w:rsidRPr="0051239B">
              <w:rPr>
                <w:rFonts w:asciiTheme="minorHAnsi" w:hAnsiTheme="minorHAnsi" w:cstheme="minorHAnsi"/>
                <w:b/>
                <w:iCs/>
                <w:noProof w:val="0"/>
                <w:sz w:val="22"/>
                <w:szCs w:val="22"/>
              </w:rPr>
              <w:t>A</w:t>
            </w:r>
            <w:r w:rsidR="00CA0670" w:rsidRPr="00CC116E">
              <w:rPr>
                <w:rFonts w:asciiTheme="minorHAnsi" w:hAnsiTheme="minorHAnsi" w:cstheme="minorHAnsi"/>
                <w:bCs/>
                <w:iCs/>
                <w:noProof w:val="0"/>
                <w:sz w:val="22"/>
                <w:szCs w:val="22"/>
              </w:rPr>
              <w:t>)</w:t>
            </w:r>
          </w:p>
        </w:tc>
        <w:tc>
          <w:tcPr>
            <w:tcW w:w="1060" w:type="dxa"/>
            <w:tcBorders>
              <w:top w:val="single" w:sz="4" w:space="0" w:color="auto"/>
              <w:left w:val="single" w:sz="4" w:space="0" w:color="auto"/>
              <w:bottom w:val="single" w:sz="4" w:space="0" w:color="auto"/>
              <w:right w:val="single" w:sz="4" w:space="0" w:color="auto"/>
            </w:tcBorders>
          </w:tcPr>
          <w:p w14:paraId="2CAF1382" w14:textId="77777777" w:rsidR="00CA0670" w:rsidRPr="004F6F3D" w:rsidRDefault="00CA0670" w:rsidP="00612C63">
            <w:pPr>
              <w:spacing w:line="256" w:lineRule="auto"/>
              <w:jc w:val="both"/>
              <w:rPr>
                <w:rFonts w:asciiTheme="minorHAnsi" w:hAnsiTheme="minorHAnsi" w:cstheme="minorHAnsi"/>
                <w:b/>
                <w:noProof w:val="0"/>
                <w:sz w:val="22"/>
                <w:szCs w:val="22"/>
              </w:rPr>
            </w:pPr>
          </w:p>
        </w:tc>
      </w:tr>
      <w:tr w:rsidR="00CC116E" w:rsidRPr="00242285" w14:paraId="3227B302"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4D68E017" w14:textId="4EBB6F79" w:rsidR="00CC116E" w:rsidRPr="00CC116E" w:rsidRDefault="00CC116E" w:rsidP="00CC116E">
            <w:pPr>
              <w:pStyle w:val="ListParagraph"/>
              <w:numPr>
                <w:ilvl w:val="0"/>
                <w:numId w:val="5"/>
              </w:numPr>
              <w:rPr>
                <w:rFonts w:asciiTheme="minorHAnsi" w:hAnsiTheme="minorHAnsi" w:cstheme="minorHAnsi"/>
                <w:bCs/>
                <w:iCs/>
                <w:noProof w:val="0"/>
                <w:sz w:val="22"/>
                <w:szCs w:val="22"/>
              </w:rPr>
            </w:pPr>
            <w:r w:rsidRPr="00CC116E">
              <w:rPr>
                <w:rFonts w:asciiTheme="minorHAnsi" w:hAnsiTheme="minorHAnsi" w:cstheme="minorHAnsi"/>
                <w:bCs/>
                <w:iCs/>
                <w:noProof w:val="0"/>
                <w:sz w:val="22"/>
                <w:szCs w:val="22"/>
              </w:rPr>
              <w:t>Plan de acțiune privind măsurile necesare pentru monitorizarea noilor parametrii prevăzuți în  directivă de apă potabilă (</w:t>
            </w:r>
            <w:r w:rsidRPr="0051239B">
              <w:rPr>
                <w:rFonts w:asciiTheme="minorHAnsi" w:hAnsiTheme="minorHAnsi" w:cstheme="minorHAnsi"/>
                <w:b/>
                <w:iCs/>
                <w:noProof w:val="0"/>
                <w:sz w:val="22"/>
                <w:szCs w:val="22"/>
              </w:rPr>
              <w:t>tip A</w:t>
            </w:r>
            <w:r w:rsidRPr="00CC116E">
              <w:rPr>
                <w:rFonts w:asciiTheme="minorHAnsi" w:hAnsiTheme="minorHAnsi" w:cstheme="minorHAnsi"/>
                <w:bCs/>
                <w:iCs/>
                <w:noProof w:val="0"/>
                <w:sz w:val="22"/>
                <w:szCs w:val="22"/>
              </w:rPr>
              <w:t xml:space="preserve"> - în cazul în care nu sunt prevăzute investiții prin POIM)</w:t>
            </w:r>
          </w:p>
        </w:tc>
        <w:tc>
          <w:tcPr>
            <w:tcW w:w="1060" w:type="dxa"/>
            <w:tcBorders>
              <w:top w:val="single" w:sz="4" w:space="0" w:color="auto"/>
              <w:left w:val="single" w:sz="4" w:space="0" w:color="auto"/>
              <w:bottom w:val="single" w:sz="4" w:space="0" w:color="auto"/>
              <w:right w:val="single" w:sz="4" w:space="0" w:color="auto"/>
            </w:tcBorders>
          </w:tcPr>
          <w:p w14:paraId="4B69BA95" w14:textId="77777777" w:rsidR="00CC116E" w:rsidRPr="004F6F3D" w:rsidRDefault="00CC116E" w:rsidP="00612C63">
            <w:pPr>
              <w:spacing w:line="256" w:lineRule="auto"/>
              <w:jc w:val="both"/>
              <w:rPr>
                <w:rFonts w:asciiTheme="minorHAnsi" w:hAnsiTheme="minorHAnsi" w:cstheme="minorHAnsi"/>
                <w:b/>
                <w:noProof w:val="0"/>
                <w:sz w:val="22"/>
                <w:szCs w:val="22"/>
              </w:rPr>
            </w:pPr>
          </w:p>
        </w:tc>
      </w:tr>
      <w:tr w:rsidR="00CC116E" w:rsidRPr="00242285" w14:paraId="0846888B"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5415A15D" w14:textId="33F054C3" w:rsidR="00CC116E" w:rsidRPr="00CC116E" w:rsidRDefault="00CC116E" w:rsidP="00CC116E">
            <w:pPr>
              <w:pStyle w:val="ListParagraph"/>
              <w:numPr>
                <w:ilvl w:val="0"/>
                <w:numId w:val="5"/>
              </w:numPr>
              <w:rPr>
                <w:rFonts w:asciiTheme="minorHAnsi" w:hAnsiTheme="minorHAnsi" w:cstheme="minorHAnsi"/>
                <w:bCs/>
                <w:iCs/>
                <w:noProof w:val="0"/>
                <w:sz w:val="22"/>
                <w:szCs w:val="22"/>
              </w:rPr>
            </w:pPr>
            <w:r w:rsidRPr="00CC116E">
              <w:rPr>
                <w:rFonts w:asciiTheme="minorHAnsi" w:hAnsiTheme="minorHAnsi" w:cstheme="minorHAnsi"/>
                <w:bCs/>
                <w:iCs/>
                <w:noProof w:val="0"/>
                <w:sz w:val="22"/>
                <w:szCs w:val="22"/>
              </w:rPr>
              <w:t>Document privind încadrarea pe codurile de eficiență (conform Anexei 1</w:t>
            </w:r>
            <w:r w:rsidR="0051239B">
              <w:rPr>
                <w:rFonts w:asciiTheme="minorHAnsi" w:hAnsiTheme="minorHAnsi" w:cstheme="minorHAnsi"/>
                <w:bCs/>
                <w:iCs/>
                <w:noProof w:val="0"/>
                <w:sz w:val="22"/>
                <w:szCs w:val="22"/>
              </w:rPr>
              <w:t>1</w:t>
            </w:r>
            <w:r w:rsidRPr="00CC116E">
              <w:rPr>
                <w:rFonts w:asciiTheme="minorHAnsi" w:hAnsiTheme="minorHAnsi" w:cstheme="minorHAnsi"/>
                <w:bCs/>
                <w:iCs/>
                <w:noProof w:val="0"/>
                <w:sz w:val="22"/>
                <w:szCs w:val="22"/>
              </w:rPr>
              <w:t>)</w:t>
            </w:r>
          </w:p>
        </w:tc>
        <w:tc>
          <w:tcPr>
            <w:tcW w:w="1060" w:type="dxa"/>
            <w:tcBorders>
              <w:top w:val="single" w:sz="4" w:space="0" w:color="auto"/>
              <w:left w:val="single" w:sz="4" w:space="0" w:color="auto"/>
              <w:bottom w:val="single" w:sz="4" w:space="0" w:color="auto"/>
              <w:right w:val="single" w:sz="4" w:space="0" w:color="auto"/>
            </w:tcBorders>
          </w:tcPr>
          <w:p w14:paraId="5CDC3E15" w14:textId="77777777" w:rsidR="00CC116E" w:rsidRPr="004F6F3D" w:rsidRDefault="00CC116E" w:rsidP="00612C63">
            <w:pPr>
              <w:spacing w:line="256" w:lineRule="auto"/>
              <w:jc w:val="both"/>
              <w:rPr>
                <w:rFonts w:asciiTheme="minorHAnsi" w:hAnsiTheme="minorHAnsi" w:cstheme="minorHAnsi"/>
                <w:b/>
                <w:noProof w:val="0"/>
                <w:sz w:val="22"/>
                <w:szCs w:val="22"/>
              </w:rPr>
            </w:pPr>
          </w:p>
        </w:tc>
      </w:tr>
      <w:tr w:rsidR="00DE65C1" w:rsidRPr="00242285" w14:paraId="5FDEF4D3"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4907D4BD" w14:textId="4718FBD2" w:rsidR="00DE65C1" w:rsidRPr="00CC116E" w:rsidRDefault="00DE65C1" w:rsidP="00CC116E">
            <w:pPr>
              <w:pStyle w:val="ListParagraph"/>
              <w:numPr>
                <w:ilvl w:val="0"/>
                <w:numId w:val="5"/>
              </w:numPr>
              <w:rPr>
                <w:rFonts w:asciiTheme="minorHAnsi" w:hAnsiTheme="minorHAnsi" w:cstheme="minorHAnsi"/>
                <w:bCs/>
                <w:iCs/>
                <w:noProof w:val="0"/>
                <w:sz w:val="22"/>
                <w:szCs w:val="22"/>
              </w:rPr>
            </w:pPr>
            <w:r w:rsidRPr="00CC116E">
              <w:rPr>
                <w:rFonts w:asciiTheme="minorHAnsi" w:hAnsiTheme="minorHAnsi" w:cstheme="minorHAnsi"/>
                <w:bCs/>
                <w:iCs/>
                <w:noProof w:val="0"/>
                <w:sz w:val="22"/>
                <w:szCs w:val="22"/>
              </w:rPr>
              <w:t xml:space="preserve">Adresa ARA – pentru demonstrarea participarii </w:t>
            </w:r>
            <w:r w:rsidR="001A2676">
              <w:rPr>
                <w:rFonts w:asciiTheme="minorHAnsi" w:hAnsiTheme="minorHAnsi" w:cstheme="minorHAnsi"/>
                <w:bCs/>
                <w:iCs/>
                <w:noProof w:val="0"/>
                <w:sz w:val="22"/>
                <w:szCs w:val="22"/>
              </w:rPr>
              <w:t>operatorului/</w:t>
            </w:r>
            <w:r w:rsidRPr="00CC116E">
              <w:rPr>
                <w:rFonts w:asciiTheme="minorHAnsi" w:hAnsiTheme="minorHAnsi" w:cstheme="minorHAnsi"/>
                <w:bCs/>
                <w:iCs/>
                <w:noProof w:val="0"/>
                <w:sz w:val="22"/>
                <w:szCs w:val="22"/>
              </w:rPr>
              <w:t>OR la sistemul de benchmarking cel puțin în anul calendaristic anterior depunerii cererii de finanțare</w:t>
            </w:r>
            <w:r w:rsidR="004845B1" w:rsidRPr="00CC116E">
              <w:rPr>
                <w:rFonts w:asciiTheme="minorHAnsi" w:hAnsiTheme="minorHAnsi" w:cstheme="minorHAnsi"/>
                <w:bCs/>
                <w:iCs/>
                <w:noProof w:val="0"/>
                <w:sz w:val="22"/>
                <w:szCs w:val="22"/>
              </w:rPr>
              <w:t xml:space="preserve"> </w:t>
            </w:r>
            <w:r w:rsidR="00CA0670" w:rsidRPr="00CC116E">
              <w:rPr>
                <w:rFonts w:asciiTheme="minorHAnsi" w:hAnsiTheme="minorHAnsi" w:cstheme="minorHAnsi"/>
                <w:bCs/>
                <w:iCs/>
                <w:noProof w:val="0"/>
                <w:sz w:val="22"/>
                <w:szCs w:val="22"/>
              </w:rPr>
              <w:t xml:space="preserve">(pentru apelul de </w:t>
            </w:r>
            <w:r w:rsidR="00CA0670" w:rsidRPr="0051239B">
              <w:rPr>
                <w:rFonts w:asciiTheme="minorHAnsi" w:hAnsiTheme="minorHAnsi" w:cstheme="minorHAnsi"/>
                <w:b/>
                <w:iCs/>
                <w:noProof w:val="0"/>
                <w:sz w:val="22"/>
                <w:szCs w:val="22"/>
              </w:rPr>
              <w:t>proiecte</w:t>
            </w:r>
            <w:r w:rsidR="0051239B">
              <w:rPr>
                <w:rFonts w:asciiTheme="minorHAnsi" w:hAnsiTheme="minorHAnsi" w:cstheme="minorHAnsi"/>
                <w:b/>
                <w:iCs/>
                <w:noProof w:val="0"/>
                <w:sz w:val="22"/>
                <w:szCs w:val="22"/>
              </w:rPr>
              <w:t xml:space="preserve"> de tip</w:t>
            </w:r>
            <w:r w:rsidR="00CA0670" w:rsidRPr="0051239B">
              <w:rPr>
                <w:rFonts w:asciiTheme="minorHAnsi" w:hAnsiTheme="minorHAnsi" w:cstheme="minorHAnsi"/>
                <w:b/>
                <w:iCs/>
                <w:noProof w:val="0"/>
                <w:sz w:val="22"/>
                <w:szCs w:val="22"/>
              </w:rPr>
              <w:t xml:space="preserve"> A</w:t>
            </w:r>
            <w:r w:rsidR="00CA0670" w:rsidRPr="00CC116E">
              <w:rPr>
                <w:rFonts w:asciiTheme="minorHAnsi" w:hAnsiTheme="minorHAnsi" w:cstheme="minorHAnsi"/>
                <w:bCs/>
                <w:iCs/>
                <w:noProof w:val="0"/>
                <w:sz w:val="22"/>
                <w:szCs w:val="22"/>
              </w:rPr>
              <w:t>)</w:t>
            </w:r>
          </w:p>
        </w:tc>
        <w:tc>
          <w:tcPr>
            <w:tcW w:w="1060" w:type="dxa"/>
            <w:tcBorders>
              <w:top w:val="single" w:sz="4" w:space="0" w:color="auto"/>
              <w:left w:val="single" w:sz="4" w:space="0" w:color="auto"/>
              <w:bottom w:val="single" w:sz="4" w:space="0" w:color="auto"/>
              <w:right w:val="single" w:sz="4" w:space="0" w:color="auto"/>
            </w:tcBorders>
          </w:tcPr>
          <w:p w14:paraId="4C792DCD" w14:textId="77777777" w:rsidR="00DE65C1" w:rsidRPr="00DE65C1" w:rsidRDefault="00DE65C1" w:rsidP="00612C63">
            <w:pPr>
              <w:spacing w:line="256" w:lineRule="auto"/>
              <w:jc w:val="both"/>
              <w:rPr>
                <w:rFonts w:asciiTheme="minorHAnsi" w:hAnsiTheme="minorHAnsi" w:cstheme="minorHAnsi"/>
                <w:b/>
                <w:noProof w:val="0"/>
                <w:sz w:val="22"/>
                <w:szCs w:val="22"/>
              </w:rPr>
            </w:pPr>
          </w:p>
        </w:tc>
      </w:tr>
      <w:tr w:rsidR="00DE65C1" w:rsidRPr="00242285" w14:paraId="246F4474"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53FCE85B" w14:textId="2C7344CB" w:rsidR="00DE65C1" w:rsidRPr="00CC116E" w:rsidRDefault="00CC116E" w:rsidP="00CC116E">
            <w:pPr>
              <w:pStyle w:val="ListParagraph"/>
              <w:numPr>
                <w:ilvl w:val="0"/>
                <w:numId w:val="5"/>
              </w:numPr>
              <w:rPr>
                <w:rFonts w:asciiTheme="minorHAnsi" w:hAnsiTheme="minorHAnsi" w:cstheme="minorHAnsi"/>
                <w:bCs/>
                <w:iCs/>
                <w:noProof w:val="0"/>
                <w:sz w:val="22"/>
                <w:szCs w:val="22"/>
              </w:rPr>
            </w:pPr>
            <w:r w:rsidRPr="00CC116E">
              <w:rPr>
                <w:rFonts w:asciiTheme="minorHAnsi" w:hAnsiTheme="minorHAnsi" w:cstheme="minorHAnsi"/>
                <w:bCs/>
                <w:iCs/>
                <w:noProof w:val="0"/>
                <w:sz w:val="22"/>
                <w:szCs w:val="22"/>
              </w:rPr>
              <w:lastRenderedPageBreak/>
              <w:t xml:space="preserve">Adresă de aprobare/depunere a planului de afaceri de la ANRSC sau Planul de măsuri privind reducerea pierderilor de către </w:t>
            </w:r>
            <w:r w:rsidR="001A2676">
              <w:rPr>
                <w:rFonts w:asciiTheme="minorHAnsi" w:hAnsiTheme="minorHAnsi" w:cstheme="minorHAnsi"/>
                <w:bCs/>
                <w:iCs/>
                <w:noProof w:val="0"/>
                <w:sz w:val="22"/>
                <w:szCs w:val="22"/>
              </w:rPr>
              <w:t>operator/</w:t>
            </w:r>
            <w:r w:rsidRPr="00CC116E">
              <w:rPr>
                <w:rFonts w:asciiTheme="minorHAnsi" w:hAnsiTheme="minorHAnsi" w:cstheme="minorHAnsi"/>
                <w:bCs/>
                <w:iCs/>
                <w:noProof w:val="0"/>
                <w:sz w:val="22"/>
                <w:szCs w:val="22"/>
              </w:rPr>
              <w:t>OR</w:t>
            </w:r>
            <w:r w:rsidR="00DE65C1" w:rsidRPr="00CC116E">
              <w:rPr>
                <w:rFonts w:asciiTheme="minorHAnsi" w:hAnsiTheme="minorHAnsi" w:cstheme="minorHAnsi"/>
                <w:bCs/>
                <w:iCs/>
                <w:noProof w:val="0"/>
                <w:sz w:val="22"/>
                <w:szCs w:val="22"/>
              </w:rPr>
              <w:t>,</w:t>
            </w:r>
            <w:r w:rsidR="00CA0670" w:rsidRPr="00CC116E">
              <w:t xml:space="preserve"> </w:t>
            </w:r>
            <w:r w:rsidR="00CA0670" w:rsidRPr="00CC116E">
              <w:rPr>
                <w:rFonts w:asciiTheme="minorHAnsi" w:hAnsiTheme="minorHAnsi" w:cstheme="minorHAnsi"/>
                <w:bCs/>
                <w:iCs/>
                <w:noProof w:val="0"/>
                <w:sz w:val="22"/>
                <w:szCs w:val="22"/>
              </w:rPr>
              <w:t xml:space="preserve">(pentru apelul de </w:t>
            </w:r>
            <w:r w:rsidR="00CA0670" w:rsidRPr="0051239B">
              <w:rPr>
                <w:rFonts w:asciiTheme="minorHAnsi" w:hAnsiTheme="minorHAnsi" w:cstheme="minorHAnsi"/>
                <w:b/>
                <w:iCs/>
                <w:noProof w:val="0"/>
                <w:sz w:val="22"/>
                <w:szCs w:val="22"/>
              </w:rPr>
              <w:t xml:space="preserve">proiecte </w:t>
            </w:r>
            <w:r w:rsidR="0051239B">
              <w:rPr>
                <w:rFonts w:asciiTheme="minorHAnsi" w:hAnsiTheme="minorHAnsi" w:cstheme="minorHAnsi"/>
                <w:b/>
                <w:iCs/>
                <w:noProof w:val="0"/>
                <w:sz w:val="22"/>
                <w:szCs w:val="22"/>
              </w:rPr>
              <w:t xml:space="preserve">de tip </w:t>
            </w:r>
            <w:r w:rsidR="00CA0670" w:rsidRPr="0051239B">
              <w:rPr>
                <w:rFonts w:asciiTheme="minorHAnsi" w:hAnsiTheme="minorHAnsi" w:cstheme="minorHAnsi"/>
                <w:b/>
                <w:iCs/>
                <w:noProof w:val="0"/>
                <w:sz w:val="22"/>
                <w:szCs w:val="22"/>
              </w:rPr>
              <w:t>A</w:t>
            </w:r>
            <w:r w:rsidR="00CA0670" w:rsidRPr="00CC116E">
              <w:rPr>
                <w:rFonts w:asciiTheme="minorHAnsi" w:hAnsiTheme="minorHAnsi" w:cstheme="minorHAnsi"/>
                <w:bCs/>
                <w:iCs/>
                <w:noProof w:val="0"/>
                <w:sz w:val="22"/>
                <w:szCs w:val="22"/>
              </w:rPr>
              <w:t>)</w:t>
            </w:r>
          </w:p>
        </w:tc>
        <w:tc>
          <w:tcPr>
            <w:tcW w:w="1060" w:type="dxa"/>
            <w:tcBorders>
              <w:top w:val="single" w:sz="4" w:space="0" w:color="auto"/>
              <w:left w:val="single" w:sz="4" w:space="0" w:color="auto"/>
              <w:bottom w:val="single" w:sz="4" w:space="0" w:color="auto"/>
              <w:right w:val="single" w:sz="4" w:space="0" w:color="auto"/>
            </w:tcBorders>
          </w:tcPr>
          <w:p w14:paraId="286ACE0B" w14:textId="77777777" w:rsidR="00DE65C1" w:rsidRPr="00DE65C1" w:rsidRDefault="00DE65C1" w:rsidP="00612C63">
            <w:pPr>
              <w:spacing w:line="256" w:lineRule="auto"/>
              <w:jc w:val="both"/>
              <w:rPr>
                <w:rFonts w:asciiTheme="minorHAnsi" w:hAnsiTheme="minorHAnsi" w:cstheme="minorHAnsi"/>
                <w:b/>
                <w:noProof w:val="0"/>
                <w:sz w:val="22"/>
                <w:szCs w:val="22"/>
              </w:rPr>
            </w:pPr>
          </w:p>
        </w:tc>
      </w:tr>
      <w:tr w:rsidR="00DE65C1" w:rsidRPr="00242285" w14:paraId="61821A34"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47105070" w14:textId="7201C18E" w:rsidR="00DE65C1" w:rsidRPr="004F6F3D" w:rsidRDefault="00CA0670" w:rsidP="00CA0670">
            <w:pPr>
              <w:pStyle w:val="ListParagraph"/>
              <w:numPr>
                <w:ilvl w:val="0"/>
                <w:numId w:val="5"/>
              </w:numPr>
              <w:rPr>
                <w:rFonts w:asciiTheme="minorHAnsi" w:hAnsiTheme="minorHAnsi" w:cstheme="minorHAnsi"/>
                <w:bCs/>
                <w:iCs/>
                <w:noProof w:val="0"/>
                <w:sz w:val="22"/>
                <w:szCs w:val="22"/>
              </w:rPr>
            </w:pPr>
            <w:r w:rsidRPr="00CA0670">
              <w:rPr>
                <w:rFonts w:ascii="Calibri" w:eastAsia="Calibri" w:hAnsi="Calibri" w:cs="Calibri"/>
                <w:iCs/>
                <w:noProof w:val="0"/>
                <w:sz w:val="22"/>
                <w:szCs w:val="22"/>
              </w:rPr>
              <w:t xml:space="preserve">HCJ (după caz)/HCL-uri privind aprobarea cofinanţării proiectului (cheltuieli eligibile şi neeligibile, precum și eventuale cheltuieli neprevăzute), dacă este cazul </w:t>
            </w:r>
            <w:r w:rsidRPr="00CA0670">
              <w:rPr>
                <w:rFonts w:ascii="Calibri" w:eastAsia="Calibri" w:hAnsi="Calibri" w:cs="Calibri"/>
                <w:noProof w:val="0"/>
                <w:sz w:val="22"/>
                <w:szCs w:val="22"/>
              </w:rPr>
              <w:t>(</w:t>
            </w:r>
            <w:r w:rsidRPr="0092582C">
              <w:rPr>
                <w:rFonts w:ascii="Calibri" w:eastAsia="Calibri" w:hAnsi="Calibri" w:cs="Calibri"/>
                <w:b/>
                <w:bCs/>
                <w:noProof w:val="0"/>
                <w:sz w:val="22"/>
                <w:szCs w:val="22"/>
              </w:rPr>
              <w:t>proiecte de tip A</w:t>
            </w:r>
            <w:r w:rsidRPr="00CA0670">
              <w:rPr>
                <w:rFonts w:ascii="Calibri" w:eastAsia="Calibri" w:hAnsi="Calibri" w:cs="Calibri"/>
                <w:noProof w:val="0"/>
                <w:sz w:val="22"/>
                <w:szCs w:val="22"/>
              </w:rPr>
              <w:t>), respectiv documente din care sa reiasă demararea procedurii pentru includerea în buget a cofinan</w:t>
            </w:r>
            <w:r w:rsidR="00663A43">
              <w:rPr>
                <w:rFonts w:ascii="Calibri" w:eastAsia="Calibri" w:hAnsi="Calibri" w:cs="Calibri"/>
                <w:noProof w:val="0"/>
                <w:sz w:val="22"/>
                <w:szCs w:val="22"/>
              </w:rPr>
              <w:t>ță</w:t>
            </w:r>
            <w:r w:rsidRPr="00CA0670">
              <w:rPr>
                <w:rFonts w:ascii="Calibri" w:eastAsia="Calibri" w:hAnsi="Calibri" w:cs="Calibri"/>
                <w:noProof w:val="0"/>
                <w:sz w:val="22"/>
                <w:szCs w:val="22"/>
              </w:rPr>
              <w:t xml:space="preserve">rii proiectului și a cheltuielilor neeligibile sau bugetul aprobat (pentru </w:t>
            </w:r>
            <w:r w:rsidRPr="0092582C">
              <w:rPr>
                <w:rFonts w:ascii="Calibri" w:eastAsia="Calibri" w:hAnsi="Calibri" w:cs="Calibri"/>
                <w:b/>
                <w:bCs/>
                <w:noProof w:val="0"/>
                <w:sz w:val="22"/>
                <w:szCs w:val="22"/>
              </w:rPr>
              <w:t>proiectele de tip B</w:t>
            </w:r>
            <w:r w:rsidR="00663A43">
              <w:rPr>
                <w:rFonts w:ascii="Calibri" w:eastAsia="Calibri" w:hAnsi="Calibri" w:cs="Calibri"/>
                <w:noProof w:val="0"/>
                <w:sz w:val="22"/>
                <w:szCs w:val="22"/>
              </w:rPr>
              <w:t>)</w:t>
            </w:r>
          </w:p>
        </w:tc>
        <w:tc>
          <w:tcPr>
            <w:tcW w:w="1060" w:type="dxa"/>
            <w:tcBorders>
              <w:top w:val="single" w:sz="4" w:space="0" w:color="auto"/>
              <w:left w:val="single" w:sz="4" w:space="0" w:color="auto"/>
              <w:bottom w:val="single" w:sz="4" w:space="0" w:color="auto"/>
              <w:right w:val="single" w:sz="4" w:space="0" w:color="auto"/>
            </w:tcBorders>
          </w:tcPr>
          <w:p w14:paraId="57EAB081" w14:textId="77777777" w:rsidR="00DE65C1" w:rsidRPr="00DE65C1" w:rsidRDefault="00DE65C1" w:rsidP="00612C63">
            <w:pPr>
              <w:spacing w:line="256" w:lineRule="auto"/>
              <w:jc w:val="both"/>
              <w:rPr>
                <w:rFonts w:asciiTheme="minorHAnsi" w:hAnsiTheme="minorHAnsi" w:cstheme="minorHAnsi"/>
                <w:b/>
                <w:noProof w:val="0"/>
                <w:sz w:val="22"/>
                <w:szCs w:val="22"/>
              </w:rPr>
            </w:pPr>
          </w:p>
        </w:tc>
      </w:tr>
      <w:tr w:rsidR="00275201" w:rsidRPr="00242285" w14:paraId="76F7175F"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6C5734C3" w14:textId="70AA324A" w:rsidR="00275201" w:rsidRPr="00275201" w:rsidRDefault="00663A43" w:rsidP="0051239B">
            <w:pPr>
              <w:pStyle w:val="ListParagraph"/>
              <w:numPr>
                <w:ilvl w:val="0"/>
                <w:numId w:val="5"/>
              </w:numPr>
              <w:rPr>
                <w:rFonts w:asciiTheme="minorHAnsi" w:hAnsiTheme="minorHAnsi" w:cstheme="minorHAnsi"/>
                <w:bCs/>
                <w:iCs/>
                <w:noProof w:val="0"/>
                <w:sz w:val="22"/>
                <w:szCs w:val="22"/>
              </w:rPr>
            </w:pPr>
            <w:r w:rsidRPr="00663A43">
              <w:rPr>
                <w:rFonts w:asciiTheme="minorHAnsi" w:hAnsiTheme="minorHAnsi" w:cstheme="minorHAnsi"/>
                <w:bCs/>
                <w:iCs/>
                <w:noProof w:val="0"/>
                <w:sz w:val="22"/>
                <w:szCs w:val="22"/>
              </w:rPr>
              <w:t xml:space="preserve">Decizia privind înfiinţarea/extinderea componenței UIP </w:t>
            </w:r>
          </w:p>
        </w:tc>
        <w:tc>
          <w:tcPr>
            <w:tcW w:w="1060" w:type="dxa"/>
            <w:tcBorders>
              <w:top w:val="single" w:sz="4" w:space="0" w:color="auto"/>
              <w:left w:val="single" w:sz="4" w:space="0" w:color="auto"/>
              <w:bottom w:val="single" w:sz="4" w:space="0" w:color="auto"/>
              <w:right w:val="single" w:sz="4" w:space="0" w:color="auto"/>
            </w:tcBorders>
          </w:tcPr>
          <w:p w14:paraId="688FFD58" w14:textId="77777777" w:rsidR="00275201" w:rsidRPr="00DE65C1" w:rsidRDefault="00275201" w:rsidP="00612C63">
            <w:pPr>
              <w:spacing w:line="256" w:lineRule="auto"/>
              <w:jc w:val="both"/>
              <w:rPr>
                <w:rFonts w:asciiTheme="minorHAnsi" w:hAnsiTheme="minorHAnsi" w:cstheme="minorHAnsi"/>
                <w:b/>
                <w:noProof w:val="0"/>
                <w:sz w:val="22"/>
                <w:szCs w:val="22"/>
              </w:rPr>
            </w:pPr>
          </w:p>
        </w:tc>
      </w:tr>
      <w:tr w:rsidR="00CC116E" w:rsidRPr="00242285" w14:paraId="433022BE"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4044E016" w14:textId="7AEC02FF" w:rsidR="00CC116E" w:rsidRPr="00663A43" w:rsidRDefault="00CC116E" w:rsidP="00CC116E">
            <w:pPr>
              <w:pStyle w:val="ListParagraph"/>
              <w:numPr>
                <w:ilvl w:val="0"/>
                <w:numId w:val="5"/>
              </w:numPr>
              <w:rPr>
                <w:rFonts w:asciiTheme="minorHAnsi" w:hAnsiTheme="minorHAnsi" w:cstheme="minorHAnsi"/>
                <w:bCs/>
                <w:iCs/>
                <w:noProof w:val="0"/>
                <w:sz w:val="22"/>
                <w:szCs w:val="22"/>
              </w:rPr>
            </w:pPr>
            <w:r w:rsidRPr="00CC116E">
              <w:rPr>
                <w:rFonts w:asciiTheme="minorHAnsi" w:hAnsiTheme="minorHAnsi" w:cstheme="minorHAnsi"/>
                <w:bCs/>
                <w:iCs/>
                <w:noProof w:val="0"/>
                <w:sz w:val="22"/>
                <w:szCs w:val="22"/>
              </w:rPr>
              <w:t xml:space="preserve">Fișe de post, CV-uri și declarații privind conflictul de interese membrii UIP </w:t>
            </w:r>
          </w:p>
        </w:tc>
        <w:tc>
          <w:tcPr>
            <w:tcW w:w="1060" w:type="dxa"/>
            <w:tcBorders>
              <w:top w:val="single" w:sz="4" w:space="0" w:color="auto"/>
              <w:left w:val="single" w:sz="4" w:space="0" w:color="auto"/>
              <w:bottom w:val="single" w:sz="4" w:space="0" w:color="auto"/>
              <w:right w:val="single" w:sz="4" w:space="0" w:color="auto"/>
            </w:tcBorders>
          </w:tcPr>
          <w:p w14:paraId="2D5579D8" w14:textId="77777777" w:rsidR="00CC116E" w:rsidRPr="00DE65C1" w:rsidRDefault="00CC116E" w:rsidP="00612C63">
            <w:pPr>
              <w:spacing w:line="256" w:lineRule="auto"/>
              <w:jc w:val="both"/>
              <w:rPr>
                <w:rFonts w:asciiTheme="minorHAnsi" w:hAnsiTheme="minorHAnsi" w:cstheme="minorHAnsi"/>
                <w:b/>
                <w:noProof w:val="0"/>
                <w:sz w:val="22"/>
                <w:szCs w:val="22"/>
              </w:rPr>
            </w:pPr>
          </w:p>
        </w:tc>
      </w:tr>
      <w:tr w:rsidR="00CC116E" w:rsidRPr="00242285" w14:paraId="2A7F410E"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3F843BED" w14:textId="4518D6CB" w:rsidR="00CC116E" w:rsidRPr="00CC116E" w:rsidRDefault="00CC116E" w:rsidP="00CC116E">
            <w:pPr>
              <w:pStyle w:val="ListParagraph"/>
              <w:numPr>
                <w:ilvl w:val="0"/>
                <w:numId w:val="5"/>
              </w:numPr>
              <w:rPr>
                <w:rFonts w:asciiTheme="minorHAnsi" w:hAnsiTheme="minorHAnsi" w:cstheme="minorHAnsi"/>
                <w:bCs/>
                <w:iCs/>
                <w:noProof w:val="0"/>
                <w:sz w:val="22"/>
                <w:szCs w:val="22"/>
              </w:rPr>
            </w:pPr>
            <w:r w:rsidRPr="00CC116E">
              <w:rPr>
                <w:rFonts w:asciiTheme="minorHAnsi" w:hAnsiTheme="minorHAnsi" w:cstheme="minorHAnsi"/>
                <w:bCs/>
                <w:iCs/>
                <w:noProof w:val="0"/>
                <w:sz w:val="22"/>
                <w:szCs w:val="22"/>
              </w:rPr>
              <w:t>Declarația privind conflictul de interese al reprezentantului legal (Anexa 2.11)</w:t>
            </w:r>
          </w:p>
        </w:tc>
        <w:tc>
          <w:tcPr>
            <w:tcW w:w="1060" w:type="dxa"/>
            <w:tcBorders>
              <w:top w:val="single" w:sz="4" w:space="0" w:color="auto"/>
              <w:left w:val="single" w:sz="4" w:space="0" w:color="auto"/>
              <w:bottom w:val="single" w:sz="4" w:space="0" w:color="auto"/>
              <w:right w:val="single" w:sz="4" w:space="0" w:color="auto"/>
            </w:tcBorders>
          </w:tcPr>
          <w:p w14:paraId="4EFBBC9A" w14:textId="77777777" w:rsidR="00CC116E" w:rsidRPr="00DE65C1" w:rsidRDefault="00CC116E" w:rsidP="00612C63">
            <w:pPr>
              <w:spacing w:line="256" w:lineRule="auto"/>
              <w:jc w:val="both"/>
              <w:rPr>
                <w:rFonts w:asciiTheme="minorHAnsi" w:hAnsiTheme="minorHAnsi" w:cstheme="minorHAnsi"/>
                <w:b/>
                <w:noProof w:val="0"/>
                <w:sz w:val="22"/>
                <w:szCs w:val="22"/>
              </w:rPr>
            </w:pPr>
          </w:p>
        </w:tc>
      </w:tr>
      <w:tr w:rsidR="00CC116E" w:rsidRPr="00242285" w14:paraId="3E811DAA"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5C63C858" w14:textId="08541ED2" w:rsidR="00CC116E" w:rsidRPr="00CC116E" w:rsidRDefault="00CC116E" w:rsidP="00CC116E">
            <w:pPr>
              <w:pStyle w:val="ListParagraph"/>
              <w:numPr>
                <w:ilvl w:val="0"/>
                <w:numId w:val="5"/>
              </w:numPr>
              <w:rPr>
                <w:rFonts w:asciiTheme="minorHAnsi" w:hAnsiTheme="minorHAnsi" w:cstheme="minorHAnsi"/>
                <w:bCs/>
                <w:iCs/>
                <w:noProof w:val="0"/>
                <w:sz w:val="22"/>
                <w:szCs w:val="22"/>
              </w:rPr>
            </w:pPr>
            <w:r w:rsidRPr="00CC116E">
              <w:rPr>
                <w:rFonts w:asciiTheme="minorHAnsi" w:hAnsiTheme="minorHAnsi" w:cstheme="minorHAnsi"/>
                <w:bCs/>
                <w:iCs/>
                <w:noProof w:val="0"/>
                <w:sz w:val="22"/>
                <w:szCs w:val="22"/>
              </w:rPr>
              <w:t>Consimțământ privind prelucrarea datelor cu caracter personal</w:t>
            </w:r>
            <w:r w:rsidR="0051239B">
              <w:rPr>
                <w:rFonts w:asciiTheme="minorHAnsi" w:hAnsiTheme="minorHAnsi" w:cstheme="minorHAnsi"/>
                <w:bCs/>
                <w:iCs/>
                <w:noProof w:val="0"/>
                <w:sz w:val="22"/>
                <w:szCs w:val="22"/>
              </w:rPr>
              <w:t xml:space="preserve"> </w:t>
            </w:r>
            <w:r w:rsidR="0051239B" w:rsidRPr="0051239B">
              <w:rPr>
                <w:rFonts w:asciiTheme="minorHAnsi" w:hAnsiTheme="minorHAnsi" w:cstheme="minorHAnsi"/>
                <w:bCs/>
                <w:iCs/>
                <w:noProof w:val="0"/>
                <w:sz w:val="22"/>
                <w:szCs w:val="22"/>
              </w:rPr>
              <w:t>(Anexa 2.12)</w:t>
            </w:r>
          </w:p>
        </w:tc>
        <w:tc>
          <w:tcPr>
            <w:tcW w:w="1060" w:type="dxa"/>
            <w:tcBorders>
              <w:top w:val="single" w:sz="4" w:space="0" w:color="auto"/>
              <w:left w:val="single" w:sz="4" w:space="0" w:color="auto"/>
              <w:bottom w:val="single" w:sz="4" w:space="0" w:color="auto"/>
              <w:right w:val="single" w:sz="4" w:space="0" w:color="auto"/>
            </w:tcBorders>
          </w:tcPr>
          <w:p w14:paraId="7B09B567" w14:textId="77777777" w:rsidR="00CC116E" w:rsidRPr="00DE65C1" w:rsidRDefault="00CC116E" w:rsidP="00612C63">
            <w:pPr>
              <w:spacing w:line="256" w:lineRule="auto"/>
              <w:jc w:val="both"/>
              <w:rPr>
                <w:rFonts w:asciiTheme="minorHAnsi" w:hAnsiTheme="minorHAnsi" w:cstheme="minorHAnsi"/>
                <w:b/>
                <w:noProof w:val="0"/>
                <w:sz w:val="22"/>
                <w:szCs w:val="22"/>
              </w:rPr>
            </w:pPr>
          </w:p>
        </w:tc>
      </w:tr>
      <w:tr w:rsidR="00CC116E" w:rsidRPr="00242285" w14:paraId="5EA69E4C"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16B3BEEA" w14:textId="26917E3F" w:rsidR="00CC116E" w:rsidRPr="00CC116E" w:rsidRDefault="00CC116E" w:rsidP="00CC116E">
            <w:pPr>
              <w:pStyle w:val="ListParagraph"/>
              <w:numPr>
                <w:ilvl w:val="0"/>
                <w:numId w:val="5"/>
              </w:numPr>
              <w:rPr>
                <w:rFonts w:asciiTheme="minorHAnsi" w:hAnsiTheme="minorHAnsi" w:cstheme="minorHAnsi"/>
                <w:bCs/>
                <w:iCs/>
                <w:noProof w:val="0"/>
                <w:sz w:val="22"/>
                <w:szCs w:val="22"/>
              </w:rPr>
            </w:pPr>
            <w:r w:rsidRPr="00CC116E">
              <w:rPr>
                <w:rFonts w:asciiTheme="minorHAnsi" w:hAnsiTheme="minorHAnsi" w:cstheme="minorHAnsi"/>
                <w:bCs/>
                <w:iCs/>
                <w:noProof w:val="0"/>
                <w:sz w:val="22"/>
                <w:szCs w:val="22"/>
              </w:rPr>
              <w:t>Plan de informare și publicitate (conform Anexei 2.</w:t>
            </w:r>
            <w:r w:rsidR="0035755B">
              <w:rPr>
                <w:rFonts w:asciiTheme="minorHAnsi" w:hAnsiTheme="minorHAnsi" w:cstheme="minorHAnsi"/>
                <w:bCs/>
                <w:iCs/>
                <w:noProof w:val="0"/>
                <w:sz w:val="22"/>
                <w:szCs w:val="22"/>
              </w:rPr>
              <w:t>7</w:t>
            </w:r>
            <w:r w:rsidRPr="00CC116E">
              <w:rPr>
                <w:rFonts w:asciiTheme="minorHAnsi" w:hAnsiTheme="minorHAnsi" w:cstheme="minorHAnsi"/>
                <w:bCs/>
                <w:iCs/>
                <w:noProof w:val="0"/>
                <w:sz w:val="22"/>
                <w:szCs w:val="22"/>
              </w:rPr>
              <w:t>)</w:t>
            </w:r>
          </w:p>
        </w:tc>
        <w:tc>
          <w:tcPr>
            <w:tcW w:w="1060" w:type="dxa"/>
            <w:tcBorders>
              <w:top w:val="single" w:sz="4" w:space="0" w:color="auto"/>
              <w:left w:val="single" w:sz="4" w:space="0" w:color="auto"/>
              <w:bottom w:val="single" w:sz="4" w:space="0" w:color="auto"/>
              <w:right w:val="single" w:sz="4" w:space="0" w:color="auto"/>
            </w:tcBorders>
          </w:tcPr>
          <w:p w14:paraId="08AFE310" w14:textId="77777777" w:rsidR="00CC116E" w:rsidRPr="00DE65C1" w:rsidRDefault="00CC116E" w:rsidP="00612C63">
            <w:pPr>
              <w:spacing w:line="256" w:lineRule="auto"/>
              <w:jc w:val="both"/>
              <w:rPr>
                <w:rFonts w:asciiTheme="minorHAnsi" w:hAnsiTheme="minorHAnsi" w:cstheme="minorHAnsi"/>
                <w:b/>
                <w:noProof w:val="0"/>
                <w:sz w:val="22"/>
                <w:szCs w:val="22"/>
              </w:rPr>
            </w:pPr>
          </w:p>
        </w:tc>
      </w:tr>
      <w:tr w:rsidR="007B40A7" w:rsidRPr="00242285" w14:paraId="1C9560EA"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6C156964" w14:textId="0CE16462" w:rsidR="007B40A7" w:rsidRPr="00275201" w:rsidRDefault="00662973" w:rsidP="00662973">
            <w:pPr>
              <w:pStyle w:val="ListParagraph"/>
              <w:numPr>
                <w:ilvl w:val="0"/>
                <w:numId w:val="5"/>
              </w:numPr>
              <w:rPr>
                <w:rFonts w:asciiTheme="minorHAnsi" w:hAnsiTheme="minorHAnsi" w:cstheme="minorHAnsi"/>
                <w:bCs/>
                <w:iCs/>
                <w:noProof w:val="0"/>
                <w:sz w:val="22"/>
                <w:szCs w:val="22"/>
              </w:rPr>
            </w:pPr>
            <w:r w:rsidRPr="00662973">
              <w:rPr>
                <w:rFonts w:asciiTheme="minorHAnsi" w:hAnsiTheme="minorHAnsi" w:cstheme="minorHAnsi"/>
                <w:bCs/>
                <w:iCs/>
                <w:noProof w:val="0"/>
                <w:sz w:val="22"/>
                <w:szCs w:val="22"/>
              </w:rPr>
              <w:t>Raportul de verificare, cu aviz favorabil pentru toate condițiile verificate, realizat de către JASPERS/BEI PASSA/experți externi, după caz și nota elaborată de Serviciul Pregătire Proiecte</w:t>
            </w:r>
            <w:r w:rsidR="005331A7">
              <w:rPr>
                <w:rFonts w:asciiTheme="minorHAnsi" w:hAnsiTheme="minorHAnsi" w:cstheme="minorHAnsi"/>
                <w:bCs/>
                <w:iCs/>
                <w:noProof w:val="0"/>
                <w:sz w:val="22"/>
                <w:szCs w:val="22"/>
              </w:rPr>
              <w:t xml:space="preserve"> </w:t>
            </w:r>
            <w:r w:rsidR="005331A7" w:rsidRPr="005331A7">
              <w:rPr>
                <w:rFonts w:asciiTheme="minorHAnsi" w:hAnsiTheme="minorHAnsi" w:cstheme="minorHAnsi"/>
                <w:bCs/>
                <w:iCs/>
                <w:noProof w:val="0"/>
                <w:sz w:val="22"/>
                <w:szCs w:val="22"/>
              </w:rPr>
              <w:t xml:space="preserve"> (</w:t>
            </w:r>
            <w:r w:rsidR="005331A7" w:rsidRPr="0092582C">
              <w:rPr>
                <w:rFonts w:asciiTheme="minorHAnsi" w:hAnsiTheme="minorHAnsi" w:cstheme="minorHAnsi"/>
                <w:b/>
                <w:iCs/>
                <w:noProof w:val="0"/>
                <w:sz w:val="22"/>
                <w:szCs w:val="22"/>
              </w:rPr>
              <w:t>pentru apelul de proiecte A</w:t>
            </w:r>
            <w:r w:rsidR="005331A7" w:rsidRPr="005331A7">
              <w:rPr>
                <w:rFonts w:asciiTheme="minorHAnsi" w:hAnsiTheme="minorHAnsi" w:cstheme="minorHAnsi"/>
                <w:bCs/>
                <w:iCs/>
                <w:noProof w:val="0"/>
                <w:sz w:val="22"/>
                <w:szCs w:val="22"/>
              </w:rPr>
              <w:t>)</w:t>
            </w:r>
          </w:p>
        </w:tc>
        <w:tc>
          <w:tcPr>
            <w:tcW w:w="1060" w:type="dxa"/>
            <w:tcBorders>
              <w:top w:val="single" w:sz="4" w:space="0" w:color="auto"/>
              <w:left w:val="single" w:sz="4" w:space="0" w:color="auto"/>
              <w:bottom w:val="single" w:sz="4" w:space="0" w:color="auto"/>
              <w:right w:val="single" w:sz="4" w:space="0" w:color="auto"/>
            </w:tcBorders>
          </w:tcPr>
          <w:p w14:paraId="0C7917DE" w14:textId="77777777" w:rsidR="007B40A7" w:rsidRPr="00DE65C1" w:rsidRDefault="007B40A7" w:rsidP="00612C63">
            <w:pPr>
              <w:spacing w:line="256" w:lineRule="auto"/>
              <w:jc w:val="both"/>
              <w:rPr>
                <w:rFonts w:asciiTheme="minorHAnsi" w:hAnsiTheme="minorHAnsi" w:cstheme="minorHAnsi"/>
                <w:b/>
                <w:noProof w:val="0"/>
                <w:sz w:val="22"/>
                <w:szCs w:val="22"/>
              </w:rPr>
            </w:pPr>
          </w:p>
        </w:tc>
      </w:tr>
      <w:tr w:rsidR="005331A7" w:rsidRPr="00242285" w14:paraId="72E82E54"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7064B19A" w14:textId="755D02CB" w:rsidR="005331A7" w:rsidRPr="00662973" w:rsidRDefault="005331A7" w:rsidP="00662973">
            <w:pPr>
              <w:pStyle w:val="ListParagraph"/>
              <w:numPr>
                <w:ilvl w:val="0"/>
                <w:numId w:val="5"/>
              </w:numPr>
              <w:rPr>
                <w:rFonts w:asciiTheme="minorHAnsi" w:hAnsiTheme="minorHAnsi" w:cstheme="minorHAnsi"/>
                <w:bCs/>
                <w:iCs/>
                <w:noProof w:val="0"/>
                <w:sz w:val="22"/>
                <w:szCs w:val="22"/>
              </w:rPr>
            </w:pPr>
            <w:r w:rsidRPr="005331A7">
              <w:rPr>
                <w:rFonts w:asciiTheme="minorHAnsi" w:hAnsiTheme="minorHAnsi" w:cstheme="minorHAnsi"/>
                <w:bCs/>
                <w:iCs/>
                <w:noProof w:val="0"/>
                <w:sz w:val="22"/>
                <w:szCs w:val="22"/>
              </w:rPr>
              <w:t xml:space="preserve">Tabel proiecte contractate anterior relevante și complementare pentru investițiile în sectorul de apă/apă uzată - </w:t>
            </w:r>
            <w:r w:rsidRPr="005331A7">
              <w:rPr>
                <w:rFonts w:asciiTheme="minorHAnsi" w:hAnsiTheme="minorHAnsi" w:cstheme="minorHAnsi"/>
                <w:b/>
                <w:bCs/>
                <w:iCs/>
                <w:noProof w:val="0"/>
                <w:sz w:val="22"/>
                <w:szCs w:val="22"/>
              </w:rPr>
              <w:t>Anexa 2.1</w:t>
            </w:r>
            <w:r w:rsidR="0035755B">
              <w:rPr>
                <w:rFonts w:asciiTheme="minorHAnsi" w:hAnsiTheme="minorHAnsi" w:cstheme="minorHAnsi"/>
                <w:b/>
                <w:bCs/>
                <w:iCs/>
                <w:noProof w:val="0"/>
                <w:sz w:val="22"/>
                <w:szCs w:val="22"/>
              </w:rPr>
              <w:t>0</w:t>
            </w:r>
            <w:r w:rsidRPr="005331A7">
              <w:rPr>
                <w:rFonts w:asciiTheme="minorHAnsi" w:hAnsiTheme="minorHAnsi" w:cstheme="minorHAnsi"/>
                <w:bCs/>
                <w:iCs/>
                <w:noProof w:val="0"/>
                <w:sz w:val="22"/>
                <w:szCs w:val="22"/>
              </w:rPr>
              <w:t xml:space="preserve"> la prezentul ghid</w:t>
            </w:r>
          </w:p>
        </w:tc>
        <w:tc>
          <w:tcPr>
            <w:tcW w:w="1060" w:type="dxa"/>
            <w:tcBorders>
              <w:top w:val="single" w:sz="4" w:space="0" w:color="auto"/>
              <w:left w:val="single" w:sz="4" w:space="0" w:color="auto"/>
              <w:bottom w:val="single" w:sz="4" w:space="0" w:color="auto"/>
              <w:right w:val="single" w:sz="4" w:space="0" w:color="auto"/>
            </w:tcBorders>
          </w:tcPr>
          <w:p w14:paraId="61FE469F" w14:textId="77777777" w:rsidR="005331A7" w:rsidRPr="00DE65C1" w:rsidRDefault="005331A7" w:rsidP="00612C63">
            <w:pPr>
              <w:spacing w:line="256" w:lineRule="auto"/>
              <w:jc w:val="both"/>
              <w:rPr>
                <w:rFonts w:asciiTheme="minorHAnsi" w:hAnsiTheme="minorHAnsi" w:cstheme="minorHAnsi"/>
                <w:b/>
                <w:noProof w:val="0"/>
                <w:sz w:val="22"/>
                <w:szCs w:val="22"/>
              </w:rPr>
            </w:pPr>
          </w:p>
        </w:tc>
      </w:tr>
      <w:tr w:rsidR="0035755B" w:rsidRPr="00242285" w14:paraId="467E18C2"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3B8A93FE" w14:textId="3CA27F34" w:rsidR="0035755B" w:rsidRPr="005331A7" w:rsidRDefault="0035755B" w:rsidP="0035755B">
            <w:pPr>
              <w:pStyle w:val="ListParagraph"/>
              <w:numPr>
                <w:ilvl w:val="0"/>
                <w:numId w:val="5"/>
              </w:numPr>
              <w:rPr>
                <w:rFonts w:asciiTheme="minorHAnsi" w:hAnsiTheme="minorHAnsi" w:cstheme="minorHAnsi"/>
                <w:bCs/>
                <w:iCs/>
                <w:noProof w:val="0"/>
                <w:sz w:val="22"/>
                <w:szCs w:val="22"/>
              </w:rPr>
            </w:pPr>
            <w:r w:rsidRPr="0035755B">
              <w:rPr>
                <w:rFonts w:asciiTheme="minorHAnsi" w:hAnsiTheme="minorHAnsi" w:cstheme="minorHAnsi"/>
                <w:bCs/>
                <w:iCs/>
                <w:noProof w:val="0"/>
                <w:sz w:val="22"/>
                <w:szCs w:val="22"/>
              </w:rPr>
              <w:t>Contractele de achiziție publică încheiate înainte de depunerea cererii de finanțare (dacă este cazul), cu dosarele complete ale achizitiilor</w:t>
            </w:r>
          </w:p>
        </w:tc>
        <w:tc>
          <w:tcPr>
            <w:tcW w:w="1060" w:type="dxa"/>
            <w:tcBorders>
              <w:top w:val="single" w:sz="4" w:space="0" w:color="auto"/>
              <w:left w:val="single" w:sz="4" w:space="0" w:color="auto"/>
              <w:bottom w:val="single" w:sz="4" w:space="0" w:color="auto"/>
              <w:right w:val="single" w:sz="4" w:space="0" w:color="auto"/>
            </w:tcBorders>
          </w:tcPr>
          <w:p w14:paraId="4E5C5036" w14:textId="77777777" w:rsidR="0035755B" w:rsidRPr="00DE65C1" w:rsidRDefault="0035755B" w:rsidP="00612C63">
            <w:pPr>
              <w:spacing w:line="256" w:lineRule="auto"/>
              <w:jc w:val="both"/>
              <w:rPr>
                <w:rFonts w:asciiTheme="minorHAnsi" w:hAnsiTheme="minorHAnsi" w:cstheme="minorHAnsi"/>
                <w:b/>
                <w:noProof w:val="0"/>
                <w:sz w:val="22"/>
                <w:szCs w:val="22"/>
              </w:rPr>
            </w:pPr>
          </w:p>
        </w:tc>
      </w:tr>
      <w:tr w:rsidR="005506F0" w:rsidRPr="00242285" w14:paraId="4176E3E8"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03F161EB" w14:textId="558FD305" w:rsidR="005506F0" w:rsidRPr="004F6F3D" w:rsidRDefault="00275201" w:rsidP="00CC116E">
            <w:pPr>
              <w:pStyle w:val="ListParagraph"/>
              <w:numPr>
                <w:ilvl w:val="0"/>
                <w:numId w:val="5"/>
              </w:numPr>
              <w:rPr>
                <w:rFonts w:asciiTheme="minorHAnsi" w:hAnsiTheme="minorHAnsi" w:cstheme="minorHAnsi"/>
                <w:bCs/>
                <w:iCs/>
                <w:noProof w:val="0"/>
                <w:sz w:val="22"/>
                <w:szCs w:val="22"/>
              </w:rPr>
            </w:pPr>
            <w:r w:rsidRPr="00275201">
              <w:rPr>
                <w:rFonts w:asciiTheme="minorHAnsi" w:hAnsiTheme="minorHAnsi" w:cstheme="minorHAnsi"/>
                <w:bCs/>
                <w:iCs/>
                <w:noProof w:val="0"/>
                <w:sz w:val="22"/>
                <w:szCs w:val="22"/>
              </w:rPr>
              <w:t xml:space="preserve">Alte documente explicative necesare pentru susținerea anumitor elemente din proiect care au suferit modificări/actualizări </w:t>
            </w:r>
          </w:p>
        </w:tc>
        <w:tc>
          <w:tcPr>
            <w:tcW w:w="1060" w:type="dxa"/>
            <w:tcBorders>
              <w:top w:val="single" w:sz="4" w:space="0" w:color="auto"/>
              <w:left w:val="single" w:sz="4" w:space="0" w:color="auto"/>
              <w:bottom w:val="single" w:sz="4" w:space="0" w:color="auto"/>
              <w:right w:val="single" w:sz="4" w:space="0" w:color="auto"/>
            </w:tcBorders>
          </w:tcPr>
          <w:p w14:paraId="5E4613EA" w14:textId="77777777" w:rsidR="005506F0" w:rsidRPr="004F6F3D" w:rsidRDefault="005506F0" w:rsidP="00612C63">
            <w:pPr>
              <w:spacing w:line="256" w:lineRule="auto"/>
              <w:jc w:val="both"/>
              <w:rPr>
                <w:rFonts w:asciiTheme="minorHAnsi" w:hAnsiTheme="minorHAnsi" w:cstheme="minorHAnsi"/>
                <w:b/>
                <w:noProof w:val="0"/>
                <w:sz w:val="22"/>
                <w:szCs w:val="22"/>
              </w:rPr>
            </w:pPr>
          </w:p>
        </w:tc>
      </w:tr>
      <w:tr w:rsidR="007B40A7" w:rsidRPr="00242285" w14:paraId="2C125B4C"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147AC54A" w14:textId="4DE09577" w:rsidR="007B40A7" w:rsidRPr="00275201" w:rsidRDefault="007B40A7" w:rsidP="00662973">
            <w:pPr>
              <w:pStyle w:val="ListParagraph"/>
              <w:numPr>
                <w:ilvl w:val="0"/>
                <w:numId w:val="5"/>
              </w:numPr>
              <w:rPr>
                <w:rFonts w:asciiTheme="minorHAnsi" w:hAnsiTheme="minorHAnsi" w:cstheme="minorHAnsi"/>
                <w:bCs/>
                <w:iCs/>
                <w:noProof w:val="0"/>
                <w:sz w:val="22"/>
                <w:szCs w:val="22"/>
              </w:rPr>
            </w:pPr>
            <w:r w:rsidRPr="007B40A7">
              <w:rPr>
                <w:rFonts w:asciiTheme="minorHAnsi" w:hAnsiTheme="minorHAnsi" w:cstheme="minorHAnsi"/>
                <w:bCs/>
                <w:iCs/>
                <w:noProof w:val="0"/>
                <w:sz w:val="22"/>
                <w:szCs w:val="22"/>
              </w:rPr>
              <w:t>Lista de verificare preliminară a documentelor Anexa 3.1</w:t>
            </w:r>
          </w:p>
        </w:tc>
        <w:tc>
          <w:tcPr>
            <w:tcW w:w="1060" w:type="dxa"/>
            <w:tcBorders>
              <w:top w:val="single" w:sz="4" w:space="0" w:color="auto"/>
              <w:left w:val="single" w:sz="4" w:space="0" w:color="auto"/>
              <w:bottom w:val="single" w:sz="4" w:space="0" w:color="auto"/>
              <w:right w:val="single" w:sz="4" w:space="0" w:color="auto"/>
            </w:tcBorders>
          </w:tcPr>
          <w:p w14:paraId="44EF5165" w14:textId="77777777" w:rsidR="007B40A7" w:rsidRPr="004F6F3D" w:rsidRDefault="007B40A7" w:rsidP="00612C63">
            <w:pPr>
              <w:spacing w:line="256" w:lineRule="auto"/>
              <w:jc w:val="both"/>
              <w:rPr>
                <w:rFonts w:asciiTheme="minorHAnsi" w:hAnsiTheme="minorHAnsi" w:cstheme="minorHAnsi"/>
                <w:b/>
                <w:noProof w:val="0"/>
                <w:sz w:val="22"/>
                <w:szCs w:val="22"/>
              </w:rPr>
            </w:pPr>
          </w:p>
        </w:tc>
      </w:tr>
    </w:tbl>
    <w:p w14:paraId="5FA1C265" w14:textId="77777777" w:rsidR="00A2526F" w:rsidRPr="004F6F3D" w:rsidRDefault="00A2526F" w:rsidP="00612C63">
      <w:pPr>
        <w:jc w:val="both"/>
        <w:rPr>
          <w:rFonts w:asciiTheme="minorHAnsi" w:hAnsiTheme="minorHAnsi" w:cstheme="minorHAnsi"/>
          <w:noProof w:val="0"/>
          <w:sz w:val="22"/>
          <w:szCs w:val="22"/>
        </w:rPr>
      </w:pPr>
    </w:p>
    <w:p w14:paraId="74CCF4AF" w14:textId="3EDCAE5E" w:rsidR="00A46321" w:rsidRPr="004F6F3D" w:rsidRDefault="00A46321" w:rsidP="00612C63">
      <w:p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br w:type="page"/>
      </w:r>
    </w:p>
    <w:p w14:paraId="331A14D4" w14:textId="77777777" w:rsidR="00A2526F" w:rsidRPr="004F6F3D" w:rsidRDefault="00A2526F" w:rsidP="00612C63">
      <w:pPr>
        <w:jc w:val="both"/>
        <w:rPr>
          <w:rFonts w:asciiTheme="minorHAnsi" w:hAnsiTheme="minorHAnsi" w:cstheme="minorHAnsi"/>
          <w:b/>
          <w:sz w:val="22"/>
          <w:szCs w:val="22"/>
        </w:rPr>
      </w:pPr>
    </w:p>
    <w:p w14:paraId="7BBBD0EF" w14:textId="77777777" w:rsidR="00AB159B" w:rsidRPr="004F6F3D" w:rsidRDefault="00AB159B" w:rsidP="00612C63">
      <w:pPr>
        <w:jc w:val="both"/>
        <w:rPr>
          <w:rFonts w:asciiTheme="minorHAnsi" w:hAnsiTheme="minorHAnsi" w:cstheme="minorHAnsi"/>
          <w:noProof w:val="0"/>
          <w:sz w:val="22"/>
          <w:szCs w:val="22"/>
        </w:rPr>
      </w:pPr>
    </w:p>
    <w:p w14:paraId="489EB7BF" w14:textId="77777777" w:rsidR="00AB159B" w:rsidRPr="004F6F3D" w:rsidRDefault="00AB159B" w:rsidP="00612C63">
      <w:pPr>
        <w:jc w:val="both"/>
        <w:rPr>
          <w:rFonts w:asciiTheme="minorHAnsi" w:hAnsiTheme="minorHAnsi" w:cstheme="minorHAnsi"/>
          <w:noProof w:val="0"/>
          <w:sz w:val="22"/>
          <w:szCs w:val="22"/>
        </w:rPr>
      </w:pPr>
    </w:p>
    <w:p w14:paraId="3635B198" w14:textId="5E0C21C0" w:rsidR="00A2526F" w:rsidRPr="004F6F3D" w:rsidRDefault="00A2526F" w:rsidP="00264245">
      <w:pPr>
        <w:pStyle w:val="Heading1"/>
      </w:pPr>
      <w:bookmarkStart w:id="1" w:name="_Toc154066060"/>
      <w:r w:rsidRPr="004F6F3D">
        <w:t xml:space="preserve">3.2 </w:t>
      </w:r>
      <w:r w:rsidRPr="004F6F3D">
        <w:tab/>
        <w:t>Grila de verificare</w:t>
      </w:r>
      <w:bookmarkEnd w:id="1"/>
      <w:r w:rsidRPr="004F6F3D">
        <w:t xml:space="preserve"> </w:t>
      </w:r>
    </w:p>
    <w:p w14:paraId="1164F0FC" w14:textId="4EA890E5" w:rsidR="00A2526F" w:rsidRPr="004F6F3D" w:rsidRDefault="00A2526F" w:rsidP="00612C63">
      <w:pPr>
        <w:jc w:val="both"/>
        <w:rPr>
          <w:rFonts w:asciiTheme="minorHAnsi" w:hAnsiTheme="minorHAnsi" w:cstheme="minorHAnsi"/>
          <w:b/>
          <w:sz w:val="22"/>
          <w:szCs w:val="22"/>
        </w:rPr>
      </w:pPr>
    </w:p>
    <w:p w14:paraId="33CB7929" w14:textId="1FF3D6D0" w:rsidR="00ED42ED" w:rsidRDefault="00ED42ED" w:rsidP="00612C63">
      <w:pPr>
        <w:jc w:val="both"/>
        <w:rPr>
          <w:rFonts w:asciiTheme="minorHAnsi" w:hAnsiTheme="minorHAnsi" w:cstheme="minorHAnsi"/>
          <w:b/>
          <w:sz w:val="22"/>
          <w:szCs w:val="22"/>
        </w:rPr>
      </w:pPr>
    </w:p>
    <w:p w14:paraId="18D44DB8" w14:textId="77777777" w:rsidR="00A4256A" w:rsidRDefault="00A4256A" w:rsidP="00612C63">
      <w:pPr>
        <w:jc w:val="both"/>
        <w:rPr>
          <w:rFonts w:asciiTheme="minorHAnsi" w:hAnsiTheme="minorHAnsi" w:cstheme="minorHAnsi"/>
          <w:b/>
          <w:sz w:val="22"/>
          <w:szCs w:val="22"/>
        </w:rPr>
      </w:pPr>
    </w:p>
    <w:tbl>
      <w:tblPr>
        <w:tblStyle w:val="TableGrid1"/>
        <w:tblW w:w="9905" w:type="dxa"/>
        <w:jc w:val="center"/>
        <w:tblLayout w:type="fixed"/>
        <w:tblLook w:val="01E0" w:firstRow="1" w:lastRow="1" w:firstColumn="1" w:lastColumn="1" w:noHBand="0" w:noVBand="0"/>
      </w:tblPr>
      <w:tblGrid>
        <w:gridCol w:w="3455"/>
        <w:gridCol w:w="2923"/>
        <w:gridCol w:w="900"/>
        <w:gridCol w:w="819"/>
        <w:gridCol w:w="1808"/>
      </w:tblGrid>
      <w:tr w:rsidR="00A4256A" w:rsidRPr="00A4256A" w14:paraId="0CD6E98F" w14:textId="77777777" w:rsidTr="00A4256A">
        <w:trPr>
          <w:trHeight w:val="352"/>
          <w:tblHeader/>
          <w:jc w:val="center"/>
        </w:trPr>
        <w:tc>
          <w:tcPr>
            <w:tcW w:w="6378" w:type="dxa"/>
            <w:gridSpan w:val="2"/>
            <w:shd w:val="clear" w:color="auto" w:fill="BDD6EE" w:themeFill="accent1" w:themeFillTint="66"/>
            <w:vAlign w:val="center"/>
            <w:hideMark/>
          </w:tcPr>
          <w:p w14:paraId="120ECE3F" w14:textId="1738B8C8" w:rsidR="00A4256A" w:rsidRPr="00E34DF3" w:rsidRDefault="00C57070" w:rsidP="00A4256A">
            <w:pPr>
              <w:spacing w:after="160" w:line="240" w:lineRule="exact"/>
              <w:jc w:val="center"/>
              <w:rPr>
                <w:rFonts w:asciiTheme="minorHAnsi" w:eastAsiaTheme="minorHAnsi" w:hAnsiTheme="minorHAnsi" w:cstheme="minorHAnsi"/>
                <w:b/>
                <w:noProof w:val="0"/>
                <w:sz w:val="22"/>
                <w:szCs w:val="22"/>
                <w:vertAlign w:val="superscript"/>
                <w:lang w:val="en-US"/>
              </w:rPr>
            </w:pPr>
            <w:r w:rsidRPr="0092582C">
              <w:rPr>
                <w:rFonts w:asciiTheme="minorHAnsi" w:hAnsiTheme="minorHAnsi" w:cstheme="minorHAnsi"/>
                <w:b/>
                <w:iCs/>
                <w:noProof w:val="0"/>
                <w:sz w:val="22"/>
                <w:szCs w:val="22"/>
              </w:rPr>
              <w:t>C</w:t>
            </w:r>
            <w:r w:rsidR="00A4256A" w:rsidRPr="0092582C">
              <w:rPr>
                <w:rFonts w:asciiTheme="minorHAnsi" w:hAnsiTheme="minorHAnsi" w:cstheme="minorHAnsi"/>
                <w:b/>
                <w:iCs/>
                <w:noProof w:val="0"/>
                <w:sz w:val="22"/>
                <w:szCs w:val="22"/>
              </w:rPr>
              <w:t>riteriu</w:t>
            </w:r>
            <w:r w:rsidR="001A526D">
              <w:rPr>
                <w:rStyle w:val="FootnoteReference"/>
                <w:rFonts w:asciiTheme="minorHAnsi" w:hAnsiTheme="minorHAnsi" w:cstheme="minorHAnsi"/>
                <w:b/>
                <w:iCs/>
                <w:noProof w:val="0"/>
                <w:sz w:val="22"/>
                <w:szCs w:val="22"/>
              </w:rPr>
              <w:footnoteReference w:id="1"/>
            </w:r>
          </w:p>
        </w:tc>
        <w:tc>
          <w:tcPr>
            <w:tcW w:w="3527" w:type="dxa"/>
            <w:gridSpan w:val="3"/>
            <w:shd w:val="clear" w:color="auto" w:fill="BDD6EE" w:themeFill="accent1" w:themeFillTint="66"/>
            <w:vAlign w:val="center"/>
            <w:hideMark/>
          </w:tcPr>
          <w:p w14:paraId="5D0B12A3" w14:textId="77777777" w:rsidR="00A4256A" w:rsidRPr="00E34DF3" w:rsidRDefault="00A4256A" w:rsidP="00A4256A">
            <w:pPr>
              <w:spacing w:after="160" w:line="240" w:lineRule="exact"/>
              <w:jc w:val="center"/>
              <w:rPr>
                <w:rFonts w:asciiTheme="minorHAnsi" w:eastAsiaTheme="minorHAnsi" w:hAnsiTheme="minorHAnsi" w:cstheme="minorHAnsi"/>
                <w:b/>
                <w:noProof w:val="0"/>
                <w:sz w:val="22"/>
                <w:szCs w:val="22"/>
                <w:vertAlign w:val="superscript"/>
                <w:lang w:val="en-US"/>
              </w:rPr>
            </w:pPr>
            <w:r w:rsidRPr="0092582C">
              <w:rPr>
                <w:rFonts w:asciiTheme="minorHAnsi" w:hAnsiTheme="minorHAnsi" w:cstheme="minorHAnsi"/>
                <w:b/>
                <w:iCs/>
                <w:noProof w:val="0"/>
                <w:sz w:val="22"/>
                <w:szCs w:val="22"/>
              </w:rPr>
              <w:t>Sistem notare DA/NU</w:t>
            </w:r>
          </w:p>
        </w:tc>
      </w:tr>
      <w:tr w:rsidR="00A4256A" w:rsidRPr="00A4256A" w14:paraId="21E53D60" w14:textId="77777777" w:rsidTr="00A4256A">
        <w:trPr>
          <w:trHeight w:val="244"/>
          <w:tblHeader/>
          <w:jc w:val="center"/>
        </w:trPr>
        <w:tc>
          <w:tcPr>
            <w:tcW w:w="6378" w:type="dxa"/>
            <w:gridSpan w:val="2"/>
            <w:tcBorders>
              <w:bottom w:val="single" w:sz="4" w:space="0" w:color="auto"/>
            </w:tcBorders>
            <w:shd w:val="clear" w:color="auto" w:fill="F2F2F2" w:themeFill="background1" w:themeFillShade="F2"/>
            <w:vAlign w:val="center"/>
          </w:tcPr>
          <w:p w14:paraId="2BCACD78" w14:textId="77777777" w:rsidR="00A4256A" w:rsidRPr="00FE1FC1" w:rsidRDefault="00A4256A" w:rsidP="00A4256A">
            <w:pPr>
              <w:spacing w:after="160" w:line="240" w:lineRule="exact"/>
              <w:jc w:val="center"/>
              <w:rPr>
                <w:rFonts w:asciiTheme="minorHAnsi" w:eastAsiaTheme="minorHAnsi" w:hAnsiTheme="minorHAnsi" w:cstheme="minorHAnsi"/>
                <w:b/>
                <w:noProof w:val="0"/>
                <w:sz w:val="22"/>
                <w:szCs w:val="22"/>
                <w:vertAlign w:val="superscript"/>
                <w:lang w:val="en-US"/>
              </w:rPr>
            </w:pPr>
          </w:p>
        </w:tc>
        <w:tc>
          <w:tcPr>
            <w:tcW w:w="900" w:type="dxa"/>
            <w:tcBorders>
              <w:bottom w:val="single" w:sz="4" w:space="0" w:color="auto"/>
            </w:tcBorders>
            <w:shd w:val="clear" w:color="auto" w:fill="F2F2F2" w:themeFill="background1" w:themeFillShade="F2"/>
            <w:vAlign w:val="center"/>
          </w:tcPr>
          <w:p w14:paraId="1E39491E" w14:textId="77777777" w:rsidR="00A4256A" w:rsidRPr="00A4256A" w:rsidRDefault="00A4256A" w:rsidP="00A4256A">
            <w:pPr>
              <w:spacing w:after="160" w:line="240" w:lineRule="exact"/>
              <w:jc w:val="center"/>
              <w:rPr>
                <w:rFonts w:asciiTheme="minorHAnsi" w:eastAsiaTheme="minorHAnsi" w:hAnsiTheme="minorHAnsi" w:cstheme="minorHAnsi"/>
                <w:b/>
                <w:noProof w:val="0"/>
                <w:sz w:val="22"/>
                <w:szCs w:val="22"/>
                <w:vertAlign w:val="superscript"/>
                <w:lang w:val="en-US"/>
              </w:rPr>
            </w:pPr>
            <w:r w:rsidRPr="00A4256A">
              <w:rPr>
                <w:rFonts w:asciiTheme="minorHAnsi" w:eastAsiaTheme="minorHAnsi" w:hAnsiTheme="minorHAnsi" w:cstheme="minorHAnsi"/>
                <w:b/>
                <w:noProof w:val="0"/>
                <w:sz w:val="22"/>
                <w:szCs w:val="22"/>
                <w:vertAlign w:val="superscript"/>
                <w:lang w:val="en-US"/>
              </w:rPr>
              <w:t>DA</w:t>
            </w:r>
          </w:p>
        </w:tc>
        <w:tc>
          <w:tcPr>
            <w:tcW w:w="819" w:type="dxa"/>
            <w:tcBorders>
              <w:bottom w:val="single" w:sz="4" w:space="0" w:color="auto"/>
            </w:tcBorders>
            <w:shd w:val="clear" w:color="auto" w:fill="F2F2F2" w:themeFill="background1" w:themeFillShade="F2"/>
            <w:vAlign w:val="center"/>
          </w:tcPr>
          <w:p w14:paraId="16B6B32E" w14:textId="77777777" w:rsidR="00A4256A" w:rsidRPr="00A4256A" w:rsidRDefault="00A4256A" w:rsidP="00A4256A">
            <w:pPr>
              <w:spacing w:after="160" w:line="240" w:lineRule="exact"/>
              <w:jc w:val="center"/>
              <w:rPr>
                <w:rFonts w:asciiTheme="minorHAnsi" w:eastAsiaTheme="minorHAnsi" w:hAnsiTheme="minorHAnsi" w:cstheme="minorHAnsi"/>
                <w:b/>
                <w:noProof w:val="0"/>
                <w:sz w:val="22"/>
                <w:szCs w:val="22"/>
                <w:vertAlign w:val="superscript"/>
                <w:lang w:val="en-US"/>
              </w:rPr>
            </w:pPr>
            <w:r w:rsidRPr="00A4256A">
              <w:rPr>
                <w:rFonts w:asciiTheme="minorHAnsi" w:eastAsiaTheme="minorHAnsi" w:hAnsiTheme="minorHAnsi" w:cstheme="minorHAnsi"/>
                <w:b/>
                <w:noProof w:val="0"/>
                <w:sz w:val="22"/>
                <w:szCs w:val="22"/>
                <w:vertAlign w:val="superscript"/>
                <w:lang w:val="en-US"/>
              </w:rPr>
              <w:t>NU</w:t>
            </w:r>
          </w:p>
        </w:tc>
        <w:tc>
          <w:tcPr>
            <w:tcW w:w="1808" w:type="dxa"/>
            <w:tcBorders>
              <w:bottom w:val="single" w:sz="4" w:space="0" w:color="auto"/>
            </w:tcBorders>
            <w:shd w:val="clear" w:color="auto" w:fill="F2F2F2" w:themeFill="background1" w:themeFillShade="F2"/>
            <w:vAlign w:val="center"/>
          </w:tcPr>
          <w:p w14:paraId="7A04B6C9" w14:textId="77777777" w:rsidR="00A4256A" w:rsidRPr="00A4256A" w:rsidRDefault="00A4256A" w:rsidP="00A4256A">
            <w:pPr>
              <w:spacing w:after="160" w:line="240" w:lineRule="exact"/>
              <w:jc w:val="center"/>
              <w:rPr>
                <w:rFonts w:asciiTheme="minorHAnsi" w:eastAsiaTheme="minorHAnsi" w:hAnsiTheme="minorHAnsi" w:cstheme="minorHAnsi"/>
                <w:b/>
                <w:noProof w:val="0"/>
                <w:sz w:val="22"/>
                <w:szCs w:val="22"/>
                <w:vertAlign w:val="superscript"/>
                <w:lang w:val="en-US"/>
              </w:rPr>
            </w:pPr>
            <w:proofErr w:type="spellStart"/>
            <w:r w:rsidRPr="00A4256A">
              <w:rPr>
                <w:rFonts w:asciiTheme="minorHAnsi" w:eastAsiaTheme="minorHAnsi" w:hAnsiTheme="minorHAnsi" w:cstheme="minorHAnsi"/>
                <w:b/>
                <w:noProof w:val="0"/>
                <w:sz w:val="22"/>
                <w:szCs w:val="22"/>
                <w:vertAlign w:val="superscript"/>
                <w:lang w:val="en-US"/>
              </w:rPr>
              <w:t>Observații</w:t>
            </w:r>
            <w:proofErr w:type="spellEnd"/>
          </w:p>
        </w:tc>
      </w:tr>
      <w:tr w:rsidR="00A4256A" w:rsidRPr="00A4256A" w14:paraId="44B6DBF5" w14:textId="77777777" w:rsidTr="00A4256A">
        <w:trPr>
          <w:trHeight w:val="325"/>
          <w:jc w:val="center"/>
        </w:trPr>
        <w:tc>
          <w:tcPr>
            <w:tcW w:w="6378" w:type="dxa"/>
            <w:gridSpan w:val="2"/>
            <w:shd w:val="clear" w:color="auto" w:fill="F7CAAC" w:themeFill="accent2" w:themeFillTint="66"/>
          </w:tcPr>
          <w:p w14:paraId="72704531" w14:textId="77777777" w:rsidR="00A4256A" w:rsidRPr="0092582C" w:rsidRDefault="00A4256A" w:rsidP="00A4256A">
            <w:pPr>
              <w:spacing w:after="160" w:line="240" w:lineRule="exact"/>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 xml:space="preserve">1. </w:t>
            </w:r>
            <w:r w:rsidRPr="0092582C">
              <w:rPr>
                <w:rFonts w:asciiTheme="minorHAnsi" w:hAnsiTheme="minorHAnsi" w:cstheme="minorHAnsi"/>
                <w:b/>
                <w:iCs/>
                <w:noProof w:val="0"/>
                <w:sz w:val="22"/>
                <w:szCs w:val="22"/>
              </w:rPr>
              <w:t>Contribuția la realizarea obiectivelor priorității PDD</w:t>
            </w:r>
          </w:p>
        </w:tc>
        <w:tc>
          <w:tcPr>
            <w:tcW w:w="900" w:type="dxa"/>
            <w:shd w:val="clear" w:color="auto" w:fill="F7CAAC" w:themeFill="accent2" w:themeFillTint="66"/>
          </w:tcPr>
          <w:p w14:paraId="581B6747" w14:textId="77777777" w:rsidR="00A4256A" w:rsidRPr="00A4256A" w:rsidRDefault="00A4256A" w:rsidP="00A4256A">
            <w:pPr>
              <w:spacing w:after="160" w:line="240" w:lineRule="exact"/>
              <w:jc w:val="both"/>
              <w:rPr>
                <w:rFonts w:asciiTheme="minorHAnsi" w:eastAsiaTheme="minorHAnsi" w:hAnsiTheme="minorHAnsi" w:cstheme="minorHAnsi"/>
                <w:b/>
                <w:noProof w:val="0"/>
                <w:sz w:val="22"/>
                <w:szCs w:val="22"/>
                <w:vertAlign w:val="superscript"/>
                <w:lang w:val="it-IT"/>
              </w:rPr>
            </w:pPr>
          </w:p>
        </w:tc>
        <w:tc>
          <w:tcPr>
            <w:tcW w:w="819" w:type="dxa"/>
            <w:shd w:val="clear" w:color="auto" w:fill="F7CAAC" w:themeFill="accent2" w:themeFillTint="66"/>
          </w:tcPr>
          <w:p w14:paraId="2E560003" w14:textId="77777777" w:rsidR="00A4256A" w:rsidRPr="00A4256A" w:rsidRDefault="00A4256A" w:rsidP="00A4256A">
            <w:pPr>
              <w:spacing w:after="160" w:line="240" w:lineRule="exact"/>
              <w:jc w:val="both"/>
              <w:rPr>
                <w:rFonts w:asciiTheme="minorHAnsi" w:eastAsiaTheme="minorHAnsi" w:hAnsiTheme="minorHAnsi" w:cstheme="minorHAnsi"/>
                <w:b/>
                <w:noProof w:val="0"/>
                <w:sz w:val="22"/>
                <w:szCs w:val="22"/>
                <w:vertAlign w:val="superscript"/>
                <w:lang w:val="it-IT"/>
              </w:rPr>
            </w:pPr>
          </w:p>
        </w:tc>
        <w:tc>
          <w:tcPr>
            <w:tcW w:w="1808" w:type="dxa"/>
            <w:shd w:val="clear" w:color="auto" w:fill="F7CAAC" w:themeFill="accent2" w:themeFillTint="66"/>
          </w:tcPr>
          <w:p w14:paraId="344B382D" w14:textId="77777777" w:rsidR="00A4256A" w:rsidRPr="00A4256A" w:rsidRDefault="00A4256A" w:rsidP="00A4256A">
            <w:pPr>
              <w:spacing w:after="160" w:line="240" w:lineRule="exact"/>
              <w:jc w:val="both"/>
              <w:rPr>
                <w:rFonts w:asciiTheme="minorHAnsi" w:eastAsiaTheme="minorHAnsi" w:hAnsiTheme="minorHAnsi" w:cstheme="minorHAnsi"/>
                <w:b/>
                <w:noProof w:val="0"/>
                <w:sz w:val="22"/>
                <w:szCs w:val="22"/>
                <w:vertAlign w:val="superscript"/>
                <w:lang w:val="it-IT"/>
              </w:rPr>
            </w:pPr>
          </w:p>
        </w:tc>
      </w:tr>
      <w:tr w:rsidR="00A4256A" w:rsidRPr="00A4256A" w14:paraId="67E100B3" w14:textId="77777777" w:rsidTr="00A4256A">
        <w:trPr>
          <w:trHeight w:val="253"/>
          <w:jc w:val="center"/>
        </w:trPr>
        <w:tc>
          <w:tcPr>
            <w:tcW w:w="6378" w:type="dxa"/>
            <w:gridSpan w:val="2"/>
            <w:shd w:val="clear" w:color="auto" w:fill="auto"/>
          </w:tcPr>
          <w:p w14:paraId="36211607" w14:textId="77777777" w:rsidR="00A4256A" w:rsidRPr="0092582C" w:rsidRDefault="00A4256A"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Proiectul derivă din documentele strategice naționale/regionale/județene relevante PDD</w:t>
            </w:r>
          </w:p>
        </w:tc>
        <w:tc>
          <w:tcPr>
            <w:tcW w:w="900" w:type="dxa"/>
            <w:shd w:val="clear" w:color="auto" w:fill="auto"/>
          </w:tcPr>
          <w:p w14:paraId="2E56E415" w14:textId="77777777" w:rsidR="00A4256A" w:rsidRPr="00A4256A" w:rsidRDefault="00A4256A" w:rsidP="00A4256A">
            <w:pPr>
              <w:spacing w:after="160" w:line="259" w:lineRule="auto"/>
              <w:jc w:val="both"/>
              <w:rPr>
                <w:rFonts w:asciiTheme="minorHAnsi" w:eastAsiaTheme="minorHAnsi" w:hAnsiTheme="minorHAnsi" w:cstheme="minorHAnsi"/>
                <w:noProof w:val="0"/>
                <w:sz w:val="22"/>
                <w:szCs w:val="22"/>
                <w:vertAlign w:val="superscript"/>
                <w:lang w:val="it-IT"/>
              </w:rPr>
            </w:pPr>
          </w:p>
        </w:tc>
        <w:tc>
          <w:tcPr>
            <w:tcW w:w="819" w:type="dxa"/>
            <w:shd w:val="clear" w:color="auto" w:fill="auto"/>
          </w:tcPr>
          <w:p w14:paraId="5678D5CA" w14:textId="77777777" w:rsidR="00A4256A" w:rsidRPr="00A4256A" w:rsidRDefault="00A4256A" w:rsidP="00A4256A">
            <w:pPr>
              <w:spacing w:after="160" w:line="259" w:lineRule="auto"/>
              <w:jc w:val="both"/>
              <w:rPr>
                <w:rFonts w:asciiTheme="minorHAnsi" w:eastAsiaTheme="minorHAnsi" w:hAnsiTheme="minorHAnsi" w:cstheme="minorHAnsi"/>
                <w:noProof w:val="0"/>
                <w:sz w:val="22"/>
                <w:szCs w:val="22"/>
                <w:vertAlign w:val="superscript"/>
                <w:lang w:val="it-IT"/>
              </w:rPr>
            </w:pPr>
          </w:p>
        </w:tc>
        <w:tc>
          <w:tcPr>
            <w:tcW w:w="1808" w:type="dxa"/>
          </w:tcPr>
          <w:p w14:paraId="74AE9041" w14:textId="62C9335F" w:rsidR="00A4256A" w:rsidRPr="00A4256A" w:rsidRDefault="005331A7" w:rsidP="00A4256A">
            <w:pPr>
              <w:spacing w:after="160" w:line="259" w:lineRule="auto"/>
              <w:jc w:val="both"/>
              <w:rPr>
                <w:rFonts w:asciiTheme="minorHAnsi" w:eastAsiaTheme="minorHAnsi" w:hAnsiTheme="minorHAnsi" w:cstheme="minorHAnsi"/>
                <w:noProof w:val="0"/>
                <w:sz w:val="22"/>
                <w:szCs w:val="22"/>
                <w:vertAlign w:val="superscript"/>
                <w:lang w:val="it-IT"/>
              </w:rPr>
            </w:pPr>
            <w:r w:rsidRPr="005331A7">
              <w:rPr>
                <w:rFonts w:asciiTheme="minorHAnsi" w:eastAsiaTheme="minorHAnsi" w:hAnsiTheme="minorHAnsi" w:cstheme="minorHAnsi"/>
                <w:noProof w:val="0"/>
                <w:sz w:val="22"/>
                <w:szCs w:val="22"/>
                <w:vertAlign w:val="superscript"/>
              </w:rPr>
              <w:t>Se probeaza cu sectiunea Descrierea proiectului din Cererea de Finantare</w:t>
            </w:r>
          </w:p>
        </w:tc>
      </w:tr>
      <w:tr w:rsidR="00A4256A" w:rsidRPr="00A4256A" w14:paraId="46017EDE" w14:textId="77777777" w:rsidTr="00A4256A">
        <w:trPr>
          <w:trHeight w:val="549"/>
          <w:jc w:val="center"/>
        </w:trPr>
        <w:tc>
          <w:tcPr>
            <w:tcW w:w="6378" w:type="dxa"/>
            <w:gridSpan w:val="2"/>
            <w:shd w:val="clear" w:color="auto" w:fill="auto"/>
          </w:tcPr>
          <w:p w14:paraId="3DE4D33B" w14:textId="58ECE33D" w:rsidR="00A4256A" w:rsidRPr="0092582C" w:rsidRDefault="00A4256A"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 xml:space="preserve">Obiectivele proiectului sunt în concordanță și contribuie la îndeplinirea Obiectivelori Specifice FEDR/FC selectate </w:t>
            </w:r>
            <w:r w:rsidR="005331A7" w:rsidRPr="0092582C">
              <w:rPr>
                <w:rFonts w:asciiTheme="minorHAnsi" w:hAnsiTheme="minorHAnsi" w:cstheme="minorHAnsi"/>
                <w:bCs/>
                <w:iCs/>
                <w:noProof w:val="0"/>
                <w:sz w:val="22"/>
                <w:szCs w:val="22"/>
              </w:rPr>
              <w:t>î</w:t>
            </w:r>
            <w:r w:rsidRPr="0092582C">
              <w:rPr>
                <w:rFonts w:asciiTheme="minorHAnsi" w:hAnsiTheme="minorHAnsi" w:cstheme="minorHAnsi"/>
                <w:bCs/>
                <w:iCs/>
                <w:noProof w:val="0"/>
                <w:sz w:val="22"/>
                <w:szCs w:val="22"/>
              </w:rPr>
              <w:t>n PDD</w:t>
            </w:r>
          </w:p>
        </w:tc>
        <w:tc>
          <w:tcPr>
            <w:tcW w:w="900" w:type="dxa"/>
            <w:shd w:val="clear" w:color="auto" w:fill="auto"/>
          </w:tcPr>
          <w:p w14:paraId="0E88501C" w14:textId="77777777" w:rsidR="00A4256A" w:rsidRPr="0092582C" w:rsidRDefault="00A4256A" w:rsidP="0092582C">
            <w:pPr>
              <w:jc w:val="both"/>
              <w:rPr>
                <w:rFonts w:asciiTheme="minorHAnsi" w:hAnsiTheme="minorHAnsi" w:cstheme="minorHAnsi"/>
                <w:bCs/>
                <w:iCs/>
                <w:noProof w:val="0"/>
                <w:sz w:val="22"/>
                <w:szCs w:val="22"/>
              </w:rPr>
            </w:pPr>
          </w:p>
        </w:tc>
        <w:tc>
          <w:tcPr>
            <w:tcW w:w="819" w:type="dxa"/>
            <w:shd w:val="clear" w:color="auto" w:fill="auto"/>
          </w:tcPr>
          <w:p w14:paraId="1E75F533" w14:textId="11B329DD" w:rsidR="00A4256A" w:rsidRPr="0092582C" w:rsidRDefault="00A4256A" w:rsidP="0092582C">
            <w:pPr>
              <w:jc w:val="both"/>
              <w:rPr>
                <w:rFonts w:asciiTheme="minorHAnsi" w:hAnsiTheme="minorHAnsi" w:cstheme="minorHAnsi"/>
                <w:bCs/>
                <w:iCs/>
                <w:noProof w:val="0"/>
                <w:sz w:val="22"/>
                <w:szCs w:val="22"/>
              </w:rPr>
            </w:pPr>
          </w:p>
        </w:tc>
        <w:tc>
          <w:tcPr>
            <w:tcW w:w="1808" w:type="dxa"/>
          </w:tcPr>
          <w:p w14:paraId="2E4C73C1" w14:textId="70506196" w:rsidR="00A4256A" w:rsidRPr="0092582C" w:rsidRDefault="005331A7" w:rsidP="0092582C">
            <w:pPr>
              <w:jc w:val="both"/>
              <w:rPr>
                <w:rFonts w:asciiTheme="minorHAnsi" w:eastAsiaTheme="minorHAnsi" w:hAnsiTheme="minorHAnsi" w:cstheme="minorHAnsi"/>
                <w:noProof w:val="0"/>
                <w:sz w:val="22"/>
                <w:szCs w:val="22"/>
                <w:vertAlign w:val="superscript"/>
              </w:rPr>
            </w:pPr>
            <w:r w:rsidRPr="00FE1FC1">
              <w:rPr>
                <w:rFonts w:asciiTheme="minorHAnsi" w:eastAsiaTheme="minorHAnsi" w:hAnsiTheme="minorHAnsi" w:cstheme="minorHAnsi"/>
                <w:noProof w:val="0"/>
                <w:sz w:val="22"/>
                <w:szCs w:val="22"/>
                <w:vertAlign w:val="superscript"/>
              </w:rPr>
              <w:t>Se probeaza cu sectiunea Obiective proiect din Cererea de Finantare.</w:t>
            </w:r>
          </w:p>
        </w:tc>
      </w:tr>
      <w:tr w:rsidR="00A4256A" w:rsidRPr="00A4256A" w14:paraId="670D807B" w14:textId="77777777" w:rsidTr="00A4256A">
        <w:trPr>
          <w:trHeight w:val="505"/>
          <w:jc w:val="center"/>
        </w:trPr>
        <w:tc>
          <w:tcPr>
            <w:tcW w:w="6378" w:type="dxa"/>
            <w:gridSpan w:val="2"/>
            <w:shd w:val="clear" w:color="auto" w:fill="auto"/>
          </w:tcPr>
          <w:p w14:paraId="426CD6A0" w14:textId="77777777" w:rsidR="00A4256A" w:rsidRPr="0092582C" w:rsidRDefault="00A4256A"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Proiectul propune măsuri și investiții care se încadrează în codurile de intervenție aferente PDD</w:t>
            </w:r>
          </w:p>
        </w:tc>
        <w:tc>
          <w:tcPr>
            <w:tcW w:w="900" w:type="dxa"/>
            <w:shd w:val="clear" w:color="auto" w:fill="auto"/>
          </w:tcPr>
          <w:p w14:paraId="64729901" w14:textId="77777777" w:rsidR="00A4256A" w:rsidRPr="0092582C" w:rsidRDefault="00A4256A" w:rsidP="0092582C">
            <w:pPr>
              <w:jc w:val="both"/>
              <w:rPr>
                <w:rFonts w:asciiTheme="minorHAnsi" w:hAnsiTheme="minorHAnsi" w:cstheme="minorHAnsi"/>
                <w:bCs/>
                <w:iCs/>
                <w:noProof w:val="0"/>
                <w:sz w:val="22"/>
                <w:szCs w:val="22"/>
              </w:rPr>
            </w:pPr>
          </w:p>
        </w:tc>
        <w:tc>
          <w:tcPr>
            <w:tcW w:w="819" w:type="dxa"/>
            <w:shd w:val="clear" w:color="auto" w:fill="auto"/>
          </w:tcPr>
          <w:p w14:paraId="1B64B640" w14:textId="77777777" w:rsidR="00A4256A" w:rsidRPr="0092582C" w:rsidRDefault="00A4256A" w:rsidP="0092582C">
            <w:pPr>
              <w:jc w:val="both"/>
              <w:rPr>
                <w:rFonts w:asciiTheme="minorHAnsi" w:hAnsiTheme="minorHAnsi" w:cstheme="minorHAnsi"/>
                <w:bCs/>
                <w:iCs/>
                <w:noProof w:val="0"/>
                <w:sz w:val="22"/>
                <w:szCs w:val="22"/>
              </w:rPr>
            </w:pPr>
          </w:p>
        </w:tc>
        <w:tc>
          <w:tcPr>
            <w:tcW w:w="1808" w:type="dxa"/>
          </w:tcPr>
          <w:p w14:paraId="01B06489" w14:textId="503CCFA8" w:rsidR="00A4256A" w:rsidRPr="0092582C" w:rsidRDefault="00D14034" w:rsidP="0092582C">
            <w:pPr>
              <w:jc w:val="both"/>
              <w:rPr>
                <w:rFonts w:asciiTheme="minorHAnsi" w:eastAsiaTheme="minorHAnsi" w:hAnsiTheme="minorHAnsi" w:cstheme="minorHAnsi"/>
                <w:noProof w:val="0"/>
                <w:sz w:val="22"/>
                <w:szCs w:val="22"/>
                <w:vertAlign w:val="superscript"/>
              </w:rPr>
            </w:pPr>
            <w:r w:rsidRPr="00D14034">
              <w:rPr>
                <w:rFonts w:asciiTheme="minorHAnsi" w:eastAsiaTheme="minorHAnsi" w:hAnsiTheme="minorHAnsi" w:cstheme="minorHAnsi"/>
                <w:noProof w:val="0"/>
                <w:sz w:val="22"/>
                <w:szCs w:val="22"/>
                <w:vertAlign w:val="superscript"/>
              </w:rPr>
              <w:t>Se probează cu secțiunea Buget din Cererea de Finantare</w:t>
            </w:r>
          </w:p>
        </w:tc>
      </w:tr>
      <w:tr w:rsidR="00A4256A" w:rsidRPr="00A4256A" w14:paraId="53C0939F" w14:textId="77777777" w:rsidTr="00A4256A">
        <w:trPr>
          <w:trHeight w:val="549"/>
          <w:jc w:val="center"/>
        </w:trPr>
        <w:tc>
          <w:tcPr>
            <w:tcW w:w="6378" w:type="dxa"/>
            <w:gridSpan w:val="2"/>
            <w:shd w:val="clear" w:color="auto" w:fill="auto"/>
          </w:tcPr>
          <w:p w14:paraId="0C06EF0B" w14:textId="77777777" w:rsidR="00A4256A" w:rsidRPr="0092582C" w:rsidRDefault="00A4256A"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Se încadrează în categoriile de acțiuni finanțabile menţionate în PDD și respectă condițiile prevăzute în ghidul solicitantului</w:t>
            </w:r>
          </w:p>
        </w:tc>
        <w:tc>
          <w:tcPr>
            <w:tcW w:w="900" w:type="dxa"/>
            <w:shd w:val="clear" w:color="auto" w:fill="auto"/>
          </w:tcPr>
          <w:p w14:paraId="010D22E3" w14:textId="77777777" w:rsidR="00A4256A" w:rsidRPr="0092582C" w:rsidRDefault="00A4256A" w:rsidP="0092582C">
            <w:pPr>
              <w:jc w:val="both"/>
              <w:rPr>
                <w:rFonts w:asciiTheme="minorHAnsi" w:hAnsiTheme="minorHAnsi" w:cstheme="minorHAnsi"/>
                <w:bCs/>
                <w:iCs/>
                <w:noProof w:val="0"/>
                <w:sz w:val="22"/>
                <w:szCs w:val="22"/>
              </w:rPr>
            </w:pPr>
          </w:p>
        </w:tc>
        <w:tc>
          <w:tcPr>
            <w:tcW w:w="819" w:type="dxa"/>
            <w:shd w:val="clear" w:color="auto" w:fill="auto"/>
          </w:tcPr>
          <w:p w14:paraId="7000002E" w14:textId="77777777" w:rsidR="00A4256A" w:rsidRPr="0092582C" w:rsidRDefault="00A4256A" w:rsidP="0092582C">
            <w:pPr>
              <w:jc w:val="both"/>
              <w:rPr>
                <w:rFonts w:asciiTheme="minorHAnsi" w:hAnsiTheme="minorHAnsi" w:cstheme="minorHAnsi"/>
                <w:bCs/>
                <w:iCs/>
                <w:noProof w:val="0"/>
                <w:sz w:val="22"/>
                <w:szCs w:val="22"/>
              </w:rPr>
            </w:pPr>
          </w:p>
        </w:tc>
        <w:tc>
          <w:tcPr>
            <w:tcW w:w="1808" w:type="dxa"/>
          </w:tcPr>
          <w:p w14:paraId="4B13DAE0" w14:textId="33C1F93D" w:rsidR="00A4256A" w:rsidRPr="0092582C" w:rsidRDefault="005331A7" w:rsidP="0092582C">
            <w:pPr>
              <w:jc w:val="both"/>
              <w:rPr>
                <w:rFonts w:asciiTheme="minorHAnsi" w:eastAsiaTheme="minorHAnsi" w:hAnsiTheme="minorHAnsi" w:cstheme="minorHAnsi"/>
                <w:noProof w:val="0"/>
                <w:sz w:val="22"/>
                <w:szCs w:val="22"/>
                <w:vertAlign w:val="superscript"/>
              </w:rPr>
            </w:pPr>
            <w:r w:rsidRPr="00FE1FC1">
              <w:rPr>
                <w:rFonts w:asciiTheme="minorHAnsi" w:eastAsiaTheme="minorHAnsi" w:hAnsiTheme="minorHAnsi" w:cstheme="minorHAnsi"/>
                <w:noProof w:val="0"/>
                <w:sz w:val="22"/>
                <w:szCs w:val="22"/>
                <w:vertAlign w:val="superscript"/>
              </w:rPr>
              <w:t>Se probeaza prin comparatia  activitatilor precizate in sectiunea  Activitati din Cererea de Finantare cu actiunile finantabile din GS.</w:t>
            </w:r>
          </w:p>
        </w:tc>
      </w:tr>
      <w:tr w:rsidR="00A4256A" w:rsidRPr="00A4256A" w14:paraId="796270F8" w14:textId="77777777" w:rsidTr="00A4256A">
        <w:trPr>
          <w:trHeight w:val="549"/>
          <w:jc w:val="center"/>
        </w:trPr>
        <w:tc>
          <w:tcPr>
            <w:tcW w:w="6378" w:type="dxa"/>
            <w:gridSpan w:val="2"/>
            <w:shd w:val="clear" w:color="auto" w:fill="auto"/>
          </w:tcPr>
          <w:p w14:paraId="4FF5EEDB" w14:textId="77777777" w:rsidR="00D14034" w:rsidRDefault="00A4256A"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Încadrarea în condiția favorizantă - proiectul respectă criteriile condiției favorizante</w:t>
            </w:r>
          </w:p>
          <w:p w14:paraId="2BFD2213" w14:textId="77777777" w:rsidR="00D14034" w:rsidRDefault="00D14034" w:rsidP="0092582C">
            <w:pPr>
              <w:jc w:val="both"/>
              <w:rPr>
                <w:rFonts w:asciiTheme="minorHAnsi" w:hAnsiTheme="minorHAnsi" w:cstheme="minorHAnsi"/>
                <w:bCs/>
                <w:iCs/>
                <w:noProof w:val="0"/>
                <w:sz w:val="22"/>
                <w:szCs w:val="22"/>
              </w:rPr>
            </w:pPr>
          </w:p>
          <w:p w14:paraId="1DEC2935" w14:textId="2910FCB5" w:rsidR="00A4256A" w:rsidRPr="0092582C" w:rsidRDefault="00A4256A"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 xml:space="preserve"> </w:t>
            </w:r>
            <w:r w:rsidR="00D14034" w:rsidRPr="00987C42">
              <w:rPr>
                <w:rFonts w:asciiTheme="minorHAnsi" w:hAnsiTheme="minorHAnsi" w:cstheme="minorHAnsi"/>
                <w:bCs/>
                <w:i/>
                <w:noProof w:val="0"/>
                <w:color w:val="0070C0"/>
                <w:sz w:val="18"/>
                <w:szCs w:val="18"/>
              </w:rPr>
              <w:t xml:space="preserve">Se va verifica existența aglomerărilor incluse în proiect în Anexa la Memorandumul pentru aprobarea Planului accelerat de conformare cu directivele europene din domeniul apei și apei uzate.    </w:t>
            </w:r>
          </w:p>
        </w:tc>
        <w:tc>
          <w:tcPr>
            <w:tcW w:w="900" w:type="dxa"/>
            <w:shd w:val="clear" w:color="auto" w:fill="auto"/>
          </w:tcPr>
          <w:p w14:paraId="07F5A60E" w14:textId="77777777" w:rsidR="00A4256A" w:rsidRPr="0092582C" w:rsidRDefault="00A4256A" w:rsidP="0092582C">
            <w:pPr>
              <w:jc w:val="both"/>
              <w:rPr>
                <w:rFonts w:asciiTheme="minorHAnsi" w:hAnsiTheme="minorHAnsi" w:cstheme="minorHAnsi"/>
                <w:bCs/>
                <w:iCs/>
                <w:noProof w:val="0"/>
                <w:sz w:val="22"/>
                <w:szCs w:val="22"/>
              </w:rPr>
            </w:pPr>
          </w:p>
        </w:tc>
        <w:tc>
          <w:tcPr>
            <w:tcW w:w="819" w:type="dxa"/>
            <w:shd w:val="clear" w:color="auto" w:fill="auto"/>
          </w:tcPr>
          <w:p w14:paraId="75F02BB8" w14:textId="77777777" w:rsidR="00A4256A" w:rsidRPr="0092582C" w:rsidRDefault="00A4256A" w:rsidP="0092582C">
            <w:pPr>
              <w:jc w:val="both"/>
              <w:rPr>
                <w:rFonts w:asciiTheme="minorHAnsi" w:hAnsiTheme="minorHAnsi" w:cstheme="minorHAnsi"/>
                <w:bCs/>
                <w:iCs/>
                <w:noProof w:val="0"/>
                <w:sz w:val="22"/>
                <w:szCs w:val="22"/>
              </w:rPr>
            </w:pPr>
          </w:p>
        </w:tc>
        <w:tc>
          <w:tcPr>
            <w:tcW w:w="1808" w:type="dxa"/>
          </w:tcPr>
          <w:p w14:paraId="19CA1A5F" w14:textId="123229FF" w:rsidR="00A4256A" w:rsidRPr="0092582C" w:rsidRDefault="005331A7" w:rsidP="0092582C">
            <w:pPr>
              <w:jc w:val="both"/>
              <w:rPr>
                <w:rFonts w:asciiTheme="minorHAnsi" w:eastAsiaTheme="minorHAnsi" w:hAnsiTheme="minorHAnsi" w:cstheme="minorHAnsi"/>
                <w:noProof w:val="0"/>
                <w:sz w:val="22"/>
                <w:szCs w:val="22"/>
                <w:vertAlign w:val="superscript"/>
              </w:rPr>
            </w:pPr>
            <w:r w:rsidRPr="00FE1FC1">
              <w:rPr>
                <w:rFonts w:asciiTheme="minorHAnsi" w:eastAsiaTheme="minorHAnsi" w:hAnsiTheme="minorHAnsi" w:cstheme="minorHAnsi"/>
                <w:noProof w:val="0"/>
                <w:sz w:val="22"/>
                <w:szCs w:val="22"/>
                <w:vertAlign w:val="superscript"/>
              </w:rPr>
              <w:t>Se probeaza cu Anexa nr. 2.4 Lista aglomerărilor asociate proiectului</w:t>
            </w:r>
          </w:p>
        </w:tc>
      </w:tr>
      <w:tr w:rsidR="00A4256A" w:rsidRPr="00A4256A" w14:paraId="6ADF1DA9" w14:textId="77777777" w:rsidTr="00A4256A">
        <w:trPr>
          <w:jc w:val="center"/>
        </w:trPr>
        <w:tc>
          <w:tcPr>
            <w:tcW w:w="6378" w:type="dxa"/>
            <w:gridSpan w:val="2"/>
            <w:shd w:val="clear" w:color="auto" w:fill="F7CAAC" w:themeFill="accent2" w:themeFillTint="66"/>
          </w:tcPr>
          <w:p w14:paraId="5094DEB7" w14:textId="77777777" w:rsidR="00A4256A" w:rsidRPr="0092582C" w:rsidRDefault="00A4256A"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 xml:space="preserve">2. </w:t>
            </w:r>
            <w:r w:rsidRPr="0092582C">
              <w:rPr>
                <w:rFonts w:asciiTheme="minorHAnsi" w:hAnsiTheme="minorHAnsi" w:cstheme="minorHAnsi"/>
                <w:b/>
                <w:iCs/>
                <w:noProof w:val="0"/>
                <w:sz w:val="22"/>
                <w:szCs w:val="22"/>
              </w:rPr>
              <w:t>Maturitatea proiectului (documentație tehnico-economică, documente aprobatoare, inclusiv procedura de mediu, după caz)</w:t>
            </w:r>
          </w:p>
        </w:tc>
        <w:tc>
          <w:tcPr>
            <w:tcW w:w="900" w:type="dxa"/>
            <w:shd w:val="clear" w:color="auto" w:fill="F7CAAC" w:themeFill="accent2" w:themeFillTint="66"/>
          </w:tcPr>
          <w:p w14:paraId="7A30FFCC" w14:textId="77777777" w:rsidR="00A4256A" w:rsidRPr="0092582C" w:rsidRDefault="00A4256A" w:rsidP="0092582C">
            <w:pPr>
              <w:jc w:val="both"/>
              <w:rPr>
                <w:rFonts w:asciiTheme="minorHAnsi" w:hAnsiTheme="minorHAnsi" w:cstheme="minorHAnsi"/>
                <w:bCs/>
                <w:iCs/>
                <w:noProof w:val="0"/>
                <w:sz w:val="22"/>
                <w:szCs w:val="22"/>
              </w:rPr>
            </w:pPr>
          </w:p>
        </w:tc>
        <w:tc>
          <w:tcPr>
            <w:tcW w:w="819" w:type="dxa"/>
            <w:shd w:val="clear" w:color="auto" w:fill="F7CAAC" w:themeFill="accent2" w:themeFillTint="66"/>
          </w:tcPr>
          <w:p w14:paraId="44D235D6" w14:textId="77777777" w:rsidR="00A4256A" w:rsidRPr="0092582C" w:rsidRDefault="00A4256A" w:rsidP="0092582C">
            <w:pPr>
              <w:jc w:val="both"/>
              <w:rPr>
                <w:rFonts w:asciiTheme="minorHAnsi" w:hAnsiTheme="minorHAnsi" w:cstheme="minorHAnsi"/>
                <w:bCs/>
                <w:iCs/>
                <w:noProof w:val="0"/>
                <w:sz w:val="22"/>
                <w:szCs w:val="22"/>
              </w:rPr>
            </w:pPr>
          </w:p>
        </w:tc>
        <w:tc>
          <w:tcPr>
            <w:tcW w:w="1808" w:type="dxa"/>
            <w:shd w:val="clear" w:color="auto" w:fill="F7CAAC" w:themeFill="accent2" w:themeFillTint="66"/>
          </w:tcPr>
          <w:p w14:paraId="4F682EFA" w14:textId="77777777" w:rsidR="00A4256A" w:rsidRPr="0092582C" w:rsidRDefault="00A4256A" w:rsidP="0092582C">
            <w:pPr>
              <w:jc w:val="both"/>
              <w:rPr>
                <w:rFonts w:asciiTheme="minorHAnsi" w:hAnsiTheme="minorHAnsi" w:cstheme="minorHAnsi"/>
                <w:bCs/>
                <w:iCs/>
                <w:noProof w:val="0"/>
                <w:sz w:val="22"/>
                <w:szCs w:val="22"/>
              </w:rPr>
            </w:pPr>
          </w:p>
        </w:tc>
      </w:tr>
      <w:tr w:rsidR="00A4256A" w:rsidRPr="00A4256A" w14:paraId="5C85C7F1" w14:textId="77777777" w:rsidTr="00A4256A">
        <w:trPr>
          <w:trHeight w:val="217"/>
          <w:jc w:val="center"/>
        </w:trPr>
        <w:tc>
          <w:tcPr>
            <w:tcW w:w="6378" w:type="dxa"/>
            <w:gridSpan w:val="2"/>
            <w:shd w:val="clear" w:color="auto" w:fill="auto"/>
          </w:tcPr>
          <w:p w14:paraId="0C81CB5E" w14:textId="0C25DB0B" w:rsidR="00A4256A" w:rsidRPr="0092582C" w:rsidRDefault="00A4256A"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Raportul de verificare, cu aviz favorabil pentru toate condițiile verificate, realizat de către JASPERS</w:t>
            </w:r>
            <w:r w:rsidR="00D14034">
              <w:t xml:space="preserve"> </w:t>
            </w:r>
            <w:r w:rsidR="00D14034" w:rsidRPr="00D14034">
              <w:rPr>
                <w:rFonts w:asciiTheme="minorHAnsi" w:hAnsiTheme="minorHAnsi" w:cstheme="minorHAnsi"/>
                <w:bCs/>
                <w:iCs/>
                <w:noProof w:val="0"/>
                <w:sz w:val="22"/>
                <w:szCs w:val="22"/>
              </w:rPr>
              <w:t>sau BEI PASSA, după caz</w:t>
            </w:r>
            <w:r w:rsidR="00D14034">
              <w:rPr>
                <w:rFonts w:asciiTheme="minorHAnsi" w:hAnsiTheme="minorHAnsi" w:cstheme="minorHAnsi"/>
                <w:bCs/>
                <w:iCs/>
                <w:noProof w:val="0"/>
                <w:sz w:val="22"/>
                <w:szCs w:val="22"/>
              </w:rPr>
              <w:t>,</w:t>
            </w:r>
            <w:r w:rsidRPr="0092582C">
              <w:rPr>
                <w:rFonts w:asciiTheme="minorHAnsi" w:hAnsiTheme="minorHAnsi" w:cstheme="minorHAnsi"/>
                <w:bCs/>
                <w:iCs/>
                <w:noProof w:val="0"/>
                <w:sz w:val="22"/>
                <w:szCs w:val="22"/>
              </w:rPr>
              <w:t xml:space="preserve"> în conformitate cu prevederile ghidului solicitantului și nota Serviciului Pregătire Proiecte</w:t>
            </w:r>
          </w:p>
        </w:tc>
        <w:tc>
          <w:tcPr>
            <w:tcW w:w="900" w:type="dxa"/>
            <w:shd w:val="clear" w:color="auto" w:fill="auto"/>
          </w:tcPr>
          <w:p w14:paraId="6A638912" w14:textId="77777777" w:rsidR="00A4256A" w:rsidRPr="0092582C" w:rsidRDefault="00A4256A" w:rsidP="0092582C">
            <w:pPr>
              <w:jc w:val="both"/>
              <w:rPr>
                <w:rFonts w:asciiTheme="minorHAnsi" w:hAnsiTheme="minorHAnsi" w:cstheme="minorHAnsi"/>
                <w:bCs/>
                <w:iCs/>
                <w:noProof w:val="0"/>
                <w:sz w:val="22"/>
                <w:szCs w:val="22"/>
              </w:rPr>
            </w:pPr>
          </w:p>
        </w:tc>
        <w:tc>
          <w:tcPr>
            <w:tcW w:w="819" w:type="dxa"/>
            <w:shd w:val="clear" w:color="auto" w:fill="auto"/>
          </w:tcPr>
          <w:p w14:paraId="078E7306" w14:textId="77777777" w:rsidR="00A4256A" w:rsidRPr="0092582C" w:rsidRDefault="00A4256A" w:rsidP="0092582C">
            <w:pPr>
              <w:jc w:val="both"/>
              <w:rPr>
                <w:rFonts w:asciiTheme="minorHAnsi" w:hAnsiTheme="minorHAnsi" w:cstheme="minorHAnsi"/>
                <w:bCs/>
                <w:iCs/>
                <w:noProof w:val="0"/>
                <w:sz w:val="22"/>
                <w:szCs w:val="22"/>
              </w:rPr>
            </w:pPr>
          </w:p>
        </w:tc>
        <w:tc>
          <w:tcPr>
            <w:tcW w:w="1808" w:type="dxa"/>
          </w:tcPr>
          <w:p w14:paraId="7EDF6DD7" w14:textId="709F339A" w:rsidR="00A4256A" w:rsidRPr="0092582C" w:rsidRDefault="00D14034" w:rsidP="0092582C">
            <w:pPr>
              <w:jc w:val="both"/>
              <w:rPr>
                <w:rFonts w:asciiTheme="minorHAnsi" w:eastAsiaTheme="minorHAnsi" w:hAnsiTheme="minorHAnsi" w:cstheme="minorHAnsi"/>
                <w:noProof w:val="0"/>
                <w:sz w:val="22"/>
                <w:szCs w:val="22"/>
                <w:vertAlign w:val="superscript"/>
              </w:rPr>
            </w:pPr>
            <w:r w:rsidRPr="00D14034">
              <w:rPr>
                <w:rFonts w:asciiTheme="minorHAnsi" w:eastAsiaTheme="minorHAnsi" w:hAnsiTheme="minorHAnsi" w:cstheme="minorHAnsi"/>
                <w:noProof w:val="0"/>
                <w:sz w:val="22"/>
                <w:szCs w:val="22"/>
                <w:vertAlign w:val="superscript"/>
              </w:rPr>
              <w:t>Se probeaza cu Raportul de verificare realizat de către experții JASPERS/ BEI PASSA</w:t>
            </w:r>
          </w:p>
        </w:tc>
      </w:tr>
      <w:tr w:rsidR="00A4256A" w:rsidRPr="00A4256A" w14:paraId="50F9C293" w14:textId="77777777" w:rsidTr="00A4256A">
        <w:trPr>
          <w:trHeight w:val="217"/>
          <w:jc w:val="center"/>
        </w:trPr>
        <w:tc>
          <w:tcPr>
            <w:tcW w:w="6378" w:type="dxa"/>
            <w:gridSpan w:val="2"/>
            <w:shd w:val="clear" w:color="auto" w:fill="auto"/>
          </w:tcPr>
          <w:p w14:paraId="7724472A" w14:textId="77777777" w:rsidR="00A4256A" w:rsidRDefault="00A4256A"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Corelarea și coerenţa documentației suport a proiectului</w:t>
            </w:r>
            <w:r w:rsidR="00D14034">
              <w:rPr>
                <w:rFonts w:asciiTheme="minorHAnsi" w:hAnsiTheme="minorHAnsi" w:cstheme="minorHAnsi"/>
                <w:bCs/>
                <w:iCs/>
                <w:noProof w:val="0"/>
                <w:sz w:val="22"/>
                <w:szCs w:val="22"/>
              </w:rPr>
              <w:t xml:space="preserve"> (</w:t>
            </w:r>
            <w:r w:rsidRPr="0092582C">
              <w:rPr>
                <w:rFonts w:asciiTheme="minorHAnsi" w:hAnsiTheme="minorHAnsi" w:cstheme="minorHAnsi"/>
                <w:bCs/>
                <w:iCs/>
                <w:noProof w:val="0"/>
                <w:sz w:val="22"/>
                <w:szCs w:val="22"/>
              </w:rPr>
              <w:t>documentației tehnico-economice, inclusiv a actelor de reglementare</w:t>
            </w:r>
            <w:r w:rsidR="00D14034">
              <w:rPr>
                <w:rFonts w:asciiTheme="minorHAnsi" w:hAnsiTheme="minorHAnsi" w:cstheme="minorHAnsi"/>
                <w:bCs/>
                <w:iCs/>
                <w:noProof w:val="0"/>
                <w:sz w:val="22"/>
                <w:szCs w:val="22"/>
              </w:rPr>
              <w:t>)</w:t>
            </w:r>
            <w:r w:rsidRPr="0092582C">
              <w:rPr>
                <w:rFonts w:asciiTheme="minorHAnsi" w:hAnsiTheme="minorHAnsi" w:cstheme="minorHAnsi"/>
                <w:bCs/>
                <w:iCs/>
                <w:noProof w:val="0"/>
                <w:sz w:val="22"/>
                <w:szCs w:val="22"/>
              </w:rPr>
              <w:t xml:space="preserve"> cu cererea de finanțare</w:t>
            </w:r>
          </w:p>
          <w:p w14:paraId="1C854EE5" w14:textId="77777777" w:rsidR="00D14034" w:rsidRDefault="00D14034" w:rsidP="0092582C">
            <w:pPr>
              <w:jc w:val="both"/>
              <w:rPr>
                <w:rFonts w:asciiTheme="minorHAnsi" w:hAnsiTheme="minorHAnsi" w:cstheme="minorHAnsi"/>
                <w:bCs/>
                <w:iCs/>
                <w:noProof w:val="0"/>
                <w:sz w:val="22"/>
                <w:szCs w:val="22"/>
              </w:rPr>
            </w:pPr>
          </w:p>
          <w:p w14:paraId="41305A4B" w14:textId="77777777" w:rsidR="00D14034" w:rsidRDefault="00D14034" w:rsidP="00D14034">
            <w:pPr>
              <w:jc w:val="both"/>
              <w:rPr>
                <w:rFonts w:asciiTheme="minorHAnsi" w:hAnsiTheme="minorHAnsi" w:cstheme="minorHAnsi"/>
                <w:bCs/>
                <w:i/>
                <w:noProof w:val="0"/>
                <w:color w:val="0070C0"/>
                <w:sz w:val="18"/>
                <w:szCs w:val="18"/>
              </w:rPr>
            </w:pPr>
            <w:r w:rsidRPr="003958AF">
              <w:rPr>
                <w:rFonts w:asciiTheme="minorHAnsi" w:hAnsiTheme="minorHAnsi" w:cstheme="minorHAnsi"/>
                <w:bCs/>
                <w:i/>
                <w:noProof w:val="0"/>
                <w:color w:val="0070C0"/>
                <w:sz w:val="18"/>
                <w:szCs w:val="18"/>
              </w:rPr>
              <w:t>Evaluatorul</w:t>
            </w:r>
            <w:r>
              <w:rPr>
                <w:rFonts w:asciiTheme="minorHAnsi" w:hAnsiTheme="minorHAnsi" w:cstheme="minorHAnsi"/>
                <w:bCs/>
                <w:i/>
                <w:noProof w:val="0"/>
                <w:color w:val="0070C0"/>
                <w:sz w:val="18"/>
                <w:szCs w:val="18"/>
              </w:rPr>
              <w:t xml:space="preserve"> va urmări corelarea dintre documentele menționate după cum urmează:</w:t>
            </w:r>
          </w:p>
          <w:p w14:paraId="7704C470" w14:textId="77777777" w:rsidR="00D14034" w:rsidRPr="003958AF" w:rsidRDefault="00D14034" w:rsidP="00D14034">
            <w:pPr>
              <w:jc w:val="both"/>
              <w:rPr>
                <w:rFonts w:asciiTheme="minorHAnsi" w:hAnsiTheme="minorHAnsi" w:cstheme="minorHAnsi"/>
                <w:bCs/>
                <w:i/>
                <w:noProof w:val="0"/>
                <w:color w:val="0070C0"/>
                <w:sz w:val="18"/>
                <w:szCs w:val="18"/>
              </w:rPr>
            </w:pPr>
            <w:r>
              <w:rPr>
                <w:rFonts w:asciiTheme="minorHAnsi" w:hAnsiTheme="minorHAnsi" w:cstheme="minorHAnsi"/>
                <w:bCs/>
                <w:i/>
                <w:noProof w:val="0"/>
                <w:color w:val="0070C0"/>
                <w:sz w:val="18"/>
                <w:szCs w:val="18"/>
              </w:rPr>
              <w:t xml:space="preserve">- </w:t>
            </w:r>
            <w:r w:rsidRPr="003958AF">
              <w:rPr>
                <w:rFonts w:asciiTheme="minorHAnsi" w:hAnsiTheme="minorHAnsi" w:cstheme="minorHAnsi"/>
                <w:bCs/>
                <w:i/>
                <w:noProof w:val="0"/>
                <w:color w:val="0070C0"/>
                <w:sz w:val="18"/>
                <w:szCs w:val="18"/>
              </w:rPr>
              <w:t>în cadrul cererii de finantare să fie detaliate obiectivele de investitie care corespund cu documentatia tehnico economica anexată la aceasta și cu Autorizației de Construire (AC), în cazul în care este anexată la cererea de finanțare</w:t>
            </w:r>
          </w:p>
          <w:p w14:paraId="0CF0EAB0" w14:textId="77777777" w:rsidR="00D14034" w:rsidRPr="003958AF" w:rsidRDefault="00D14034" w:rsidP="00D14034">
            <w:pPr>
              <w:jc w:val="both"/>
              <w:rPr>
                <w:rFonts w:asciiTheme="minorHAnsi" w:hAnsiTheme="minorHAnsi" w:cstheme="minorHAnsi"/>
                <w:bCs/>
                <w:i/>
                <w:noProof w:val="0"/>
                <w:color w:val="0070C0"/>
                <w:sz w:val="18"/>
                <w:szCs w:val="18"/>
              </w:rPr>
            </w:pPr>
            <w:r w:rsidRPr="003958AF">
              <w:rPr>
                <w:rFonts w:asciiTheme="minorHAnsi" w:hAnsiTheme="minorHAnsi" w:cstheme="minorHAnsi"/>
                <w:bCs/>
                <w:i/>
                <w:noProof w:val="0"/>
                <w:color w:val="0070C0"/>
                <w:sz w:val="18"/>
                <w:szCs w:val="18"/>
              </w:rPr>
              <w:lastRenderedPageBreak/>
              <w:t>-</w:t>
            </w:r>
            <w:r>
              <w:rPr>
                <w:rFonts w:asciiTheme="minorHAnsi" w:hAnsiTheme="minorHAnsi" w:cstheme="minorHAnsi"/>
                <w:bCs/>
                <w:i/>
                <w:noProof w:val="0"/>
                <w:color w:val="0070C0"/>
                <w:sz w:val="18"/>
                <w:szCs w:val="18"/>
              </w:rPr>
              <w:t xml:space="preserve"> </w:t>
            </w:r>
            <w:r w:rsidRPr="003958AF">
              <w:rPr>
                <w:rFonts w:asciiTheme="minorHAnsi" w:hAnsiTheme="minorHAnsi" w:cstheme="minorHAnsi"/>
                <w:bCs/>
                <w:i/>
                <w:noProof w:val="0"/>
                <w:color w:val="0070C0"/>
                <w:sz w:val="18"/>
                <w:szCs w:val="18"/>
              </w:rPr>
              <w:t>să existe corelare  între obiectivele de investiție și amplasamentul investiţiei conform documentației tehnico-economice, cererii de finanţare,  inclusiv, acolo unde este cazul conform AC, si conform cu angajamentul solicitantului din declaratia unica pentru asigurarea/demonstrarea drepturilor reale aferente</w:t>
            </w:r>
          </w:p>
          <w:p w14:paraId="116807EE" w14:textId="77777777" w:rsidR="00D14034" w:rsidRPr="003958AF" w:rsidRDefault="00D14034" w:rsidP="00D14034">
            <w:pPr>
              <w:jc w:val="both"/>
              <w:rPr>
                <w:rFonts w:asciiTheme="minorHAnsi" w:hAnsiTheme="minorHAnsi" w:cstheme="minorHAnsi"/>
                <w:bCs/>
                <w:i/>
                <w:noProof w:val="0"/>
                <w:color w:val="0070C0"/>
                <w:sz w:val="18"/>
                <w:szCs w:val="18"/>
              </w:rPr>
            </w:pPr>
            <w:r w:rsidRPr="003958AF">
              <w:rPr>
                <w:rFonts w:asciiTheme="minorHAnsi" w:hAnsiTheme="minorHAnsi" w:cstheme="minorHAnsi"/>
                <w:bCs/>
                <w:i/>
                <w:noProof w:val="0"/>
                <w:color w:val="0070C0"/>
                <w:sz w:val="18"/>
                <w:szCs w:val="18"/>
              </w:rPr>
              <w:t>-</w:t>
            </w:r>
            <w:r>
              <w:rPr>
                <w:rFonts w:asciiTheme="minorHAnsi" w:hAnsiTheme="minorHAnsi" w:cstheme="minorHAnsi"/>
                <w:bCs/>
                <w:i/>
                <w:noProof w:val="0"/>
                <w:color w:val="0070C0"/>
                <w:sz w:val="18"/>
                <w:szCs w:val="18"/>
              </w:rPr>
              <w:t xml:space="preserve"> </w:t>
            </w:r>
            <w:r w:rsidRPr="003958AF">
              <w:rPr>
                <w:rFonts w:asciiTheme="minorHAnsi" w:hAnsiTheme="minorHAnsi" w:cstheme="minorHAnsi"/>
                <w:bCs/>
                <w:i/>
                <w:noProof w:val="0"/>
                <w:color w:val="0070C0"/>
                <w:sz w:val="18"/>
                <w:szCs w:val="18"/>
              </w:rPr>
              <w:t>Valorile indicatorilor de realizare și de rezultat aferenți proiectului să fie justificate în mod realist și să se bazeaze pe o metodologie verificabilă cu trimiteri statistice identificabile, acolo unde este cazul</w:t>
            </w:r>
          </w:p>
          <w:p w14:paraId="5F04EC75" w14:textId="77777777" w:rsidR="00D14034" w:rsidRDefault="00D14034" w:rsidP="00D14034">
            <w:pPr>
              <w:jc w:val="both"/>
              <w:rPr>
                <w:rFonts w:asciiTheme="minorHAnsi" w:hAnsiTheme="minorHAnsi" w:cstheme="minorHAnsi"/>
                <w:bCs/>
                <w:i/>
                <w:noProof w:val="0"/>
                <w:color w:val="0070C0"/>
                <w:sz w:val="18"/>
                <w:szCs w:val="18"/>
              </w:rPr>
            </w:pPr>
            <w:r w:rsidRPr="003958AF">
              <w:rPr>
                <w:rFonts w:asciiTheme="minorHAnsi" w:hAnsiTheme="minorHAnsi" w:cstheme="minorHAnsi"/>
                <w:bCs/>
                <w:i/>
                <w:noProof w:val="0"/>
                <w:color w:val="0070C0"/>
                <w:sz w:val="18"/>
                <w:szCs w:val="18"/>
              </w:rPr>
              <w:t>-</w:t>
            </w:r>
            <w:r>
              <w:rPr>
                <w:rFonts w:asciiTheme="minorHAnsi" w:hAnsiTheme="minorHAnsi" w:cstheme="minorHAnsi"/>
                <w:bCs/>
                <w:i/>
                <w:noProof w:val="0"/>
                <w:color w:val="0070C0"/>
                <w:sz w:val="18"/>
                <w:szCs w:val="18"/>
              </w:rPr>
              <w:t xml:space="preserve"> </w:t>
            </w:r>
            <w:r w:rsidRPr="003958AF">
              <w:rPr>
                <w:rFonts w:asciiTheme="minorHAnsi" w:hAnsiTheme="minorHAnsi" w:cstheme="minorHAnsi"/>
                <w:bCs/>
                <w:i/>
                <w:noProof w:val="0"/>
                <w:color w:val="0070C0"/>
                <w:sz w:val="18"/>
                <w:szCs w:val="18"/>
              </w:rPr>
              <w:t>Obiectivele de investitie ale proiectului să fie corelate și realiste  prin raportare la valorile estimate/demonstrate ale indicatorilor de realizare și de rezultat aferenți proiectului</w:t>
            </w:r>
          </w:p>
          <w:p w14:paraId="5AF02AC8" w14:textId="77777777" w:rsidR="00D14034" w:rsidRDefault="00D14034" w:rsidP="00D14034">
            <w:pPr>
              <w:jc w:val="both"/>
              <w:rPr>
                <w:rFonts w:asciiTheme="minorHAnsi" w:hAnsiTheme="minorHAnsi" w:cstheme="minorHAnsi"/>
                <w:bCs/>
                <w:i/>
                <w:noProof w:val="0"/>
                <w:color w:val="0070C0"/>
                <w:sz w:val="18"/>
                <w:szCs w:val="18"/>
              </w:rPr>
            </w:pPr>
          </w:p>
          <w:p w14:paraId="4AA6122C" w14:textId="77777777" w:rsidR="00D14034" w:rsidRDefault="00D14034" w:rsidP="00D14034">
            <w:pPr>
              <w:jc w:val="both"/>
              <w:rPr>
                <w:rFonts w:asciiTheme="minorHAnsi" w:hAnsiTheme="minorHAnsi" w:cstheme="minorHAnsi"/>
                <w:bCs/>
                <w:i/>
                <w:noProof w:val="0"/>
                <w:color w:val="0070C0"/>
                <w:sz w:val="18"/>
                <w:szCs w:val="18"/>
              </w:rPr>
            </w:pPr>
            <w:r w:rsidRPr="003958AF">
              <w:rPr>
                <w:rFonts w:asciiTheme="minorHAnsi" w:hAnsiTheme="minorHAnsi" w:cstheme="minorHAnsi"/>
                <w:bCs/>
                <w:i/>
                <w:noProof w:val="0"/>
                <w:color w:val="0070C0"/>
                <w:sz w:val="18"/>
                <w:szCs w:val="18"/>
              </w:rPr>
              <w:t>Se va urmări claritatea și coerența documentației tehnico economice.</w:t>
            </w:r>
            <w:r>
              <w:rPr>
                <w:rFonts w:asciiTheme="minorHAnsi" w:hAnsiTheme="minorHAnsi" w:cstheme="minorHAnsi"/>
                <w:bCs/>
                <w:i/>
                <w:noProof w:val="0"/>
                <w:color w:val="0070C0"/>
                <w:sz w:val="18"/>
                <w:szCs w:val="18"/>
              </w:rPr>
              <w:t xml:space="preserve"> Evaluatorul va urmări ca:</w:t>
            </w:r>
          </w:p>
          <w:p w14:paraId="601401D1" w14:textId="77777777" w:rsidR="00D14034" w:rsidRPr="003958AF" w:rsidRDefault="00D14034" w:rsidP="00D14034">
            <w:pPr>
              <w:jc w:val="both"/>
              <w:rPr>
                <w:rFonts w:asciiTheme="minorHAnsi" w:hAnsiTheme="minorHAnsi" w:cstheme="minorHAnsi"/>
                <w:bCs/>
                <w:i/>
                <w:noProof w:val="0"/>
                <w:color w:val="0070C0"/>
                <w:sz w:val="18"/>
                <w:szCs w:val="18"/>
              </w:rPr>
            </w:pPr>
            <w:r>
              <w:rPr>
                <w:rFonts w:asciiTheme="minorHAnsi" w:hAnsiTheme="minorHAnsi" w:cstheme="minorHAnsi"/>
                <w:bCs/>
                <w:i/>
                <w:noProof w:val="0"/>
                <w:color w:val="0070C0"/>
                <w:sz w:val="18"/>
                <w:szCs w:val="18"/>
              </w:rPr>
              <w:t>-</w:t>
            </w:r>
            <w:r w:rsidRPr="003958AF">
              <w:rPr>
                <w:rFonts w:asciiTheme="minorHAnsi" w:hAnsiTheme="minorHAnsi" w:cstheme="minorHAnsi"/>
                <w:bCs/>
                <w:i/>
                <w:noProof w:val="0"/>
                <w:color w:val="0070C0"/>
                <w:sz w:val="18"/>
                <w:szCs w:val="18"/>
              </w:rPr>
              <w:t xml:space="preserve">Investiția propusă și obiectivele asociate sunt clar formulate, este detaliată situaţia existentă şi necesitatea realizării lucrărilor de intervenţii,  sunt detaliate și analizate scenariile/opţiunile tehnico-economice, fiind identificată alternativa cea mai potrivită dintre acestea, iar partea scrisă se corelează cu partea desenată.  </w:t>
            </w:r>
          </w:p>
          <w:p w14:paraId="7A9694FA" w14:textId="77777777" w:rsidR="00D14034" w:rsidRDefault="00D14034" w:rsidP="00D14034">
            <w:pPr>
              <w:jc w:val="both"/>
              <w:rPr>
                <w:rFonts w:asciiTheme="minorHAnsi" w:hAnsiTheme="minorHAnsi" w:cstheme="minorHAnsi"/>
                <w:bCs/>
                <w:i/>
                <w:noProof w:val="0"/>
                <w:color w:val="0070C0"/>
                <w:sz w:val="18"/>
                <w:szCs w:val="18"/>
              </w:rPr>
            </w:pPr>
            <w:r>
              <w:rPr>
                <w:rFonts w:asciiTheme="minorHAnsi" w:hAnsiTheme="minorHAnsi" w:cstheme="minorHAnsi"/>
                <w:bCs/>
                <w:i/>
                <w:noProof w:val="0"/>
                <w:color w:val="0070C0"/>
                <w:sz w:val="18"/>
                <w:szCs w:val="18"/>
              </w:rPr>
              <w:t xml:space="preserve">- </w:t>
            </w:r>
            <w:r w:rsidRPr="003958AF">
              <w:rPr>
                <w:rFonts w:asciiTheme="minorHAnsi" w:hAnsiTheme="minorHAnsi" w:cstheme="minorHAnsi"/>
                <w:bCs/>
                <w:i/>
                <w:noProof w:val="0"/>
                <w:color w:val="0070C0"/>
                <w:sz w:val="18"/>
                <w:szCs w:val="18"/>
              </w:rPr>
              <w:t xml:space="preserve">Propunerea tehnică a obiectivelor proiectului este clară, coerentă, realistă şi fezabilă (cu referire la operaţiunile propuse, termenele de realizare, indicatorii de etapă) </w:t>
            </w:r>
          </w:p>
          <w:p w14:paraId="135445B1" w14:textId="602849A3" w:rsidR="00D14034" w:rsidRPr="0092582C" w:rsidRDefault="00D14034" w:rsidP="0092582C">
            <w:pPr>
              <w:jc w:val="both"/>
              <w:rPr>
                <w:rFonts w:asciiTheme="minorHAnsi" w:hAnsiTheme="minorHAnsi" w:cstheme="minorHAnsi"/>
                <w:bCs/>
                <w:iCs/>
                <w:noProof w:val="0"/>
                <w:sz w:val="22"/>
                <w:szCs w:val="22"/>
              </w:rPr>
            </w:pPr>
          </w:p>
        </w:tc>
        <w:tc>
          <w:tcPr>
            <w:tcW w:w="900" w:type="dxa"/>
            <w:shd w:val="clear" w:color="auto" w:fill="auto"/>
          </w:tcPr>
          <w:p w14:paraId="23024250" w14:textId="77777777" w:rsidR="00A4256A" w:rsidRPr="0092582C" w:rsidRDefault="00A4256A" w:rsidP="0092582C">
            <w:pPr>
              <w:jc w:val="both"/>
              <w:rPr>
                <w:rFonts w:asciiTheme="minorHAnsi" w:hAnsiTheme="minorHAnsi" w:cstheme="minorHAnsi"/>
                <w:bCs/>
                <w:iCs/>
                <w:noProof w:val="0"/>
                <w:sz w:val="22"/>
                <w:szCs w:val="22"/>
              </w:rPr>
            </w:pPr>
          </w:p>
        </w:tc>
        <w:tc>
          <w:tcPr>
            <w:tcW w:w="819" w:type="dxa"/>
            <w:shd w:val="clear" w:color="auto" w:fill="auto"/>
          </w:tcPr>
          <w:p w14:paraId="28B6B495" w14:textId="77777777" w:rsidR="00A4256A" w:rsidRPr="0092582C" w:rsidRDefault="00A4256A" w:rsidP="0092582C">
            <w:pPr>
              <w:jc w:val="both"/>
              <w:rPr>
                <w:rFonts w:asciiTheme="minorHAnsi" w:hAnsiTheme="minorHAnsi" w:cstheme="minorHAnsi"/>
                <w:bCs/>
                <w:iCs/>
                <w:noProof w:val="0"/>
                <w:sz w:val="22"/>
                <w:szCs w:val="22"/>
              </w:rPr>
            </w:pPr>
          </w:p>
        </w:tc>
        <w:tc>
          <w:tcPr>
            <w:tcW w:w="1808" w:type="dxa"/>
          </w:tcPr>
          <w:p w14:paraId="043A707B" w14:textId="5EF4C386" w:rsidR="00A4256A" w:rsidRPr="0092582C" w:rsidRDefault="00D14034" w:rsidP="0092582C">
            <w:pPr>
              <w:jc w:val="both"/>
              <w:rPr>
                <w:rFonts w:asciiTheme="minorHAnsi" w:eastAsiaTheme="minorHAnsi" w:hAnsiTheme="minorHAnsi" w:cstheme="minorHAnsi"/>
                <w:noProof w:val="0"/>
                <w:sz w:val="22"/>
                <w:szCs w:val="22"/>
                <w:vertAlign w:val="superscript"/>
              </w:rPr>
            </w:pPr>
            <w:r w:rsidRPr="00987C42">
              <w:rPr>
                <w:rFonts w:asciiTheme="minorHAnsi" w:eastAsiaTheme="minorHAnsi" w:hAnsiTheme="minorHAnsi" w:cstheme="minorHAnsi"/>
                <w:noProof w:val="0"/>
                <w:sz w:val="22"/>
                <w:szCs w:val="22"/>
                <w:vertAlign w:val="superscript"/>
              </w:rPr>
              <w:t>Se probeaza cu documentatia tehnico-economica, actele de reglementare de mediu, AC/documente de proprietate/raportul JASPERS/BEIPASSA</w:t>
            </w:r>
          </w:p>
        </w:tc>
      </w:tr>
      <w:tr w:rsidR="00A4256A" w:rsidRPr="00A4256A" w14:paraId="38C1446C" w14:textId="77777777" w:rsidTr="00A4256A">
        <w:trPr>
          <w:trHeight w:val="217"/>
          <w:jc w:val="center"/>
        </w:trPr>
        <w:tc>
          <w:tcPr>
            <w:tcW w:w="6378" w:type="dxa"/>
            <w:gridSpan w:val="2"/>
            <w:shd w:val="clear" w:color="auto" w:fill="auto"/>
          </w:tcPr>
          <w:p w14:paraId="342042C3" w14:textId="77777777" w:rsidR="00A4256A" w:rsidRDefault="00A4256A"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Documentația tehnico-economică respectă legislația aplicabilă în vigoare, în cazul proiectelor de infrastructură</w:t>
            </w:r>
            <w:r w:rsidR="00D14034">
              <w:rPr>
                <w:rFonts w:asciiTheme="minorHAnsi" w:hAnsiTheme="minorHAnsi" w:cstheme="minorHAnsi"/>
                <w:bCs/>
                <w:iCs/>
                <w:noProof w:val="0"/>
                <w:sz w:val="22"/>
                <w:szCs w:val="22"/>
              </w:rPr>
              <w:t>.</w:t>
            </w:r>
          </w:p>
          <w:p w14:paraId="337CC8A5" w14:textId="77777777" w:rsidR="00D14034" w:rsidRDefault="00D14034" w:rsidP="0092582C">
            <w:pPr>
              <w:jc w:val="both"/>
              <w:rPr>
                <w:rFonts w:asciiTheme="minorHAnsi" w:hAnsiTheme="minorHAnsi" w:cstheme="minorHAnsi"/>
                <w:bCs/>
                <w:iCs/>
                <w:noProof w:val="0"/>
                <w:sz w:val="22"/>
                <w:szCs w:val="22"/>
              </w:rPr>
            </w:pPr>
          </w:p>
          <w:p w14:paraId="552A260D" w14:textId="77777777" w:rsidR="00D14034" w:rsidRDefault="00D14034" w:rsidP="00D14034">
            <w:pPr>
              <w:jc w:val="both"/>
              <w:rPr>
                <w:rFonts w:asciiTheme="minorHAnsi" w:hAnsiTheme="minorHAnsi" w:cstheme="minorHAnsi"/>
                <w:bCs/>
                <w:i/>
                <w:noProof w:val="0"/>
                <w:color w:val="0070C0"/>
                <w:sz w:val="18"/>
                <w:szCs w:val="18"/>
              </w:rPr>
            </w:pPr>
            <w:r>
              <w:rPr>
                <w:rFonts w:asciiTheme="minorHAnsi" w:hAnsiTheme="minorHAnsi" w:cstheme="minorHAnsi"/>
                <w:bCs/>
                <w:i/>
                <w:noProof w:val="0"/>
                <w:color w:val="0070C0"/>
                <w:sz w:val="18"/>
                <w:szCs w:val="18"/>
              </w:rPr>
              <w:t>Se va urmări ca d</w:t>
            </w:r>
            <w:r w:rsidRPr="00E6073B">
              <w:rPr>
                <w:rFonts w:asciiTheme="minorHAnsi" w:hAnsiTheme="minorHAnsi" w:cstheme="minorHAnsi"/>
                <w:bCs/>
                <w:i/>
                <w:noProof w:val="0"/>
                <w:color w:val="0070C0"/>
                <w:sz w:val="18"/>
                <w:szCs w:val="18"/>
              </w:rPr>
              <w:t xml:space="preserve">ocumentația tehnico economică </w:t>
            </w:r>
            <w:r>
              <w:rPr>
                <w:rFonts w:asciiTheme="minorHAnsi" w:hAnsiTheme="minorHAnsi" w:cstheme="minorHAnsi"/>
                <w:bCs/>
                <w:i/>
                <w:noProof w:val="0"/>
                <w:color w:val="0070C0"/>
                <w:sz w:val="18"/>
                <w:szCs w:val="18"/>
              </w:rPr>
              <w:t xml:space="preserve">să </w:t>
            </w:r>
            <w:r w:rsidRPr="00E6073B">
              <w:rPr>
                <w:rFonts w:asciiTheme="minorHAnsi" w:hAnsiTheme="minorHAnsi" w:cstheme="minorHAnsi"/>
                <w:bCs/>
                <w:i/>
                <w:noProof w:val="0"/>
                <w:color w:val="0070C0"/>
                <w:sz w:val="18"/>
                <w:szCs w:val="18"/>
              </w:rPr>
              <w:t>respect</w:t>
            </w:r>
            <w:r>
              <w:rPr>
                <w:rFonts w:asciiTheme="minorHAnsi" w:hAnsiTheme="minorHAnsi" w:cstheme="minorHAnsi"/>
                <w:bCs/>
                <w:i/>
                <w:noProof w:val="0"/>
                <w:color w:val="0070C0"/>
                <w:sz w:val="18"/>
                <w:szCs w:val="18"/>
              </w:rPr>
              <w:t>e</w:t>
            </w:r>
            <w:r w:rsidRPr="00E6073B">
              <w:rPr>
                <w:rFonts w:asciiTheme="minorHAnsi" w:hAnsiTheme="minorHAnsi" w:cstheme="minorHAnsi"/>
                <w:bCs/>
                <w:i/>
                <w:noProof w:val="0"/>
                <w:color w:val="0070C0"/>
                <w:sz w:val="18"/>
                <w:szCs w:val="18"/>
              </w:rPr>
              <w:t xml:space="preserve"> conținutul cadrul din HG nr. 907/2016 privind etapele de elaborare și conținutul-cadru al documentațiilor tehnico-economice aferente obiectivelor/proiectelor de investiții finanțate din fonduri publice, cu modificările și completările ulterioare</w:t>
            </w:r>
          </w:p>
          <w:p w14:paraId="18AA5B78" w14:textId="4D029ED5" w:rsidR="00D14034" w:rsidRPr="0092582C" w:rsidRDefault="00D14034" w:rsidP="00D14034">
            <w:pPr>
              <w:jc w:val="both"/>
              <w:rPr>
                <w:rFonts w:asciiTheme="minorHAnsi" w:hAnsiTheme="minorHAnsi" w:cstheme="minorHAnsi"/>
                <w:bCs/>
                <w:iCs/>
                <w:noProof w:val="0"/>
                <w:sz w:val="22"/>
                <w:szCs w:val="22"/>
              </w:rPr>
            </w:pPr>
            <w:r>
              <w:rPr>
                <w:rFonts w:asciiTheme="minorHAnsi" w:hAnsiTheme="minorHAnsi" w:cstheme="minorHAnsi"/>
                <w:bCs/>
                <w:i/>
                <w:noProof w:val="0"/>
                <w:color w:val="0070C0"/>
                <w:sz w:val="18"/>
                <w:szCs w:val="18"/>
              </w:rPr>
              <w:t>Se va urmări inclusiv dacă documentul respectă  prevederile legale în vigoare privind promovarea egalității de șanse și politica nediscriminatorie, dezvoltarea durabilă, tehnologia informației .</w:t>
            </w:r>
          </w:p>
        </w:tc>
        <w:tc>
          <w:tcPr>
            <w:tcW w:w="900" w:type="dxa"/>
            <w:shd w:val="clear" w:color="auto" w:fill="auto"/>
          </w:tcPr>
          <w:p w14:paraId="5A83CACE" w14:textId="77777777" w:rsidR="00A4256A" w:rsidRPr="0092582C" w:rsidRDefault="00A4256A" w:rsidP="0092582C">
            <w:pPr>
              <w:jc w:val="both"/>
              <w:rPr>
                <w:rFonts w:asciiTheme="minorHAnsi" w:hAnsiTheme="minorHAnsi" w:cstheme="minorHAnsi"/>
                <w:bCs/>
                <w:iCs/>
                <w:noProof w:val="0"/>
                <w:sz w:val="22"/>
                <w:szCs w:val="22"/>
              </w:rPr>
            </w:pPr>
          </w:p>
        </w:tc>
        <w:tc>
          <w:tcPr>
            <w:tcW w:w="819" w:type="dxa"/>
            <w:shd w:val="clear" w:color="auto" w:fill="auto"/>
          </w:tcPr>
          <w:p w14:paraId="0D08343B" w14:textId="77777777" w:rsidR="00A4256A" w:rsidRPr="0092582C" w:rsidRDefault="00A4256A" w:rsidP="0092582C">
            <w:pPr>
              <w:jc w:val="both"/>
              <w:rPr>
                <w:rFonts w:asciiTheme="minorHAnsi" w:hAnsiTheme="minorHAnsi" w:cstheme="minorHAnsi"/>
                <w:bCs/>
                <w:iCs/>
                <w:noProof w:val="0"/>
                <w:sz w:val="22"/>
                <w:szCs w:val="22"/>
              </w:rPr>
            </w:pPr>
          </w:p>
        </w:tc>
        <w:tc>
          <w:tcPr>
            <w:tcW w:w="1808" w:type="dxa"/>
          </w:tcPr>
          <w:p w14:paraId="0EC8646C" w14:textId="095BD39B" w:rsidR="00A4256A" w:rsidRPr="0092582C" w:rsidRDefault="00D14034" w:rsidP="0092582C">
            <w:pPr>
              <w:jc w:val="both"/>
              <w:rPr>
                <w:rFonts w:asciiTheme="minorHAnsi" w:eastAsiaTheme="minorHAnsi" w:hAnsiTheme="minorHAnsi" w:cstheme="minorHAnsi"/>
                <w:noProof w:val="0"/>
                <w:sz w:val="22"/>
                <w:szCs w:val="22"/>
                <w:vertAlign w:val="superscript"/>
              </w:rPr>
            </w:pPr>
            <w:r w:rsidRPr="00D14034">
              <w:rPr>
                <w:rFonts w:asciiTheme="minorHAnsi" w:eastAsiaTheme="minorHAnsi" w:hAnsiTheme="minorHAnsi" w:cstheme="minorHAnsi"/>
                <w:noProof w:val="0"/>
                <w:sz w:val="22"/>
                <w:szCs w:val="22"/>
                <w:vertAlign w:val="superscript"/>
              </w:rPr>
              <w:t>Se probeaza cu declarația unică documentația tehnică, raportul JASPERS/BEI PASSA</w:t>
            </w:r>
          </w:p>
        </w:tc>
      </w:tr>
      <w:tr w:rsidR="00A4256A" w:rsidRPr="00A4256A" w14:paraId="7337175F" w14:textId="77777777" w:rsidTr="00A4256A">
        <w:trPr>
          <w:jc w:val="center"/>
        </w:trPr>
        <w:tc>
          <w:tcPr>
            <w:tcW w:w="6378" w:type="dxa"/>
            <w:gridSpan w:val="2"/>
            <w:shd w:val="clear" w:color="auto" w:fill="auto"/>
          </w:tcPr>
          <w:p w14:paraId="09C0B8A8" w14:textId="77777777" w:rsidR="00A4256A" w:rsidRDefault="00A4256A"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Ultima versiune a documentației proiectului</w:t>
            </w:r>
            <w:r w:rsidR="00D14034">
              <w:rPr>
                <w:rFonts w:asciiTheme="minorHAnsi" w:hAnsiTheme="minorHAnsi" w:cstheme="minorHAnsi"/>
                <w:bCs/>
                <w:iCs/>
                <w:noProof w:val="0"/>
                <w:sz w:val="22"/>
                <w:szCs w:val="22"/>
              </w:rPr>
              <w:t xml:space="preserve"> (</w:t>
            </w:r>
            <w:r w:rsidRPr="0092582C">
              <w:rPr>
                <w:rFonts w:asciiTheme="minorHAnsi" w:hAnsiTheme="minorHAnsi" w:cstheme="minorHAnsi"/>
                <w:bCs/>
                <w:iCs/>
                <w:noProof w:val="0"/>
                <w:sz w:val="22"/>
                <w:szCs w:val="22"/>
              </w:rPr>
              <w:t>documentației tehnico-economică, inclusiv indicatorii tehnico-economici</w:t>
            </w:r>
            <w:r w:rsidR="00D14034">
              <w:rPr>
                <w:rFonts w:asciiTheme="minorHAnsi" w:hAnsiTheme="minorHAnsi" w:cstheme="minorHAnsi"/>
                <w:bCs/>
                <w:iCs/>
                <w:noProof w:val="0"/>
                <w:sz w:val="22"/>
                <w:szCs w:val="22"/>
              </w:rPr>
              <w:t xml:space="preserve">) </w:t>
            </w:r>
            <w:r w:rsidRPr="0092582C">
              <w:rPr>
                <w:rFonts w:asciiTheme="minorHAnsi" w:hAnsiTheme="minorHAnsi" w:cstheme="minorHAnsi"/>
                <w:bCs/>
                <w:iCs/>
                <w:noProof w:val="0"/>
                <w:sz w:val="22"/>
                <w:szCs w:val="22"/>
              </w:rPr>
              <w:t>este aprobată printr-un document intern în baza avizului CTE</w:t>
            </w:r>
          </w:p>
          <w:p w14:paraId="4FCF5EF3" w14:textId="77777777" w:rsidR="00D14034" w:rsidRDefault="00D14034" w:rsidP="0092582C">
            <w:pPr>
              <w:jc w:val="both"/>
              <w:rPr>
                <w:rFonts w:asciiTheme="minorHAnsi" w:hAnsiTheme="minorHAnsi" w:cstheme="minorHAnsi"/>
                <w:bCs/>
                <w:iCs/>
                <w:noProof w:val="0"/>
                <w:sz w:val="22"/>
                <w:szCs w:val="22"/>
              </w:rPr>
            </w:pPr>
          </w:p>
          <w:p w14:paraId="696ABE1F" w14:textId="617A6BEA" w:rsidR="00D14034" w:rsidRPr="0092582C" w:rsidRDefault="00D14034" w:rsidP="0092582C">
            <w:pPr>
              <w:jc w:val="both"/>
              <w:rPr>
                <w:rFonts w:asciiTheme="minorHAnsi" w:hAnsiTheme="minorHAnsi" w:cstheme="minorHAnsi"/>
                <w:bCs/>
                <w:iCs/>
                <w:noProof w:val="0"/>
                <w:sz w:val="22"/>
                <w:szCs w:val="22"/>
              </w:rPr>
            </w:pPr>
            <w:r w:rsidRPr="00E6073B">
              <w:rPr>
                <w:rFonts w:asciiTheme="minorHAnsi" w:hAnsiTheme="minorHAnsi" w:cstheme="minorHAnsi"/>
                <w:bCs/>
                <w:i/>
                <w:noProof w:val="0"/>
                <w:color w:val="0070C0"/>
                <w:sz w:val="18"/>
                <w:szCs w:val="18"/>
              </w:rPr>
              <w:t xml:space="preserve">Evaluatorul </w:t>
            </w:r>
            <w:r>
              <w:rPr>
                <w:rFonts w:asciiTheme="minorHAnsi" w:hAnsiTheme="minorHAnsi" w:cstheme="minorHAnsi"/>
                <w:bCs/>
                <w:i/>
                <w:noProof w:val="0"/>
                <w:color w:val="0070C0"/>
                <w:sz w:val="18"/>
                <w:szCs w:val="18"/>
              </w:rPr>
              <w:t xml:space="preserve">va verifica faptul că documentul atașat este aferent ultimei versiuni a documentației proiectului și cuprinde </w:t>
            </w:r>
            <w:r w:rsidRPr="00E6073B">
              <w:rPr>
                <w:rFonts w:asciiTheme="minorHAnsi" w:hAnsiTheme="minorHAnsi" w:cstheme="minorHAnsi"/>
                <w:bCs/>
                <w:i/>
                <w:noProof w:val="0"/>
                <w:color w:val="0070C0"/>
                <w:sz w:val="18"/>
                <w:szCs w:val="18"/>
              </w:rPr>
              <w:t>inclusiv indicatorii tehnico-economici</w:t>
            </w:r>
            <w:r>
              <w:rPr>
                <w:rFonts w:asciiTheme="minorHAnsi" w:hAnsiTheme="minorHAnsi" w:cstheme="minorHAnsi"/>
                <w:bCs/>
                <w:i/>
                <w:noProof w:val="0"/>
                <w:color w:val="0070C0"/>
                <w:sz w:val="18"/>
                <w:szCs w:val="18"/>
              </w:rPr>
              <w:t xml:space="preserve"> și sunt corelați cu documentația atașată.</w:t>
            </w:r>
          </w:p>
        </w:tc>
        <w:tc>
          <w:tcPr>
            <w:tcW w:w="900" w:type="dxa"/>
            <w:shd w:val="clear" w:color="auto" w:fill="auto"/>
          </w:tcPr>
          <w:p w14:paraId="3F0C91C4" w14:textId="77777777" w:rsidR="00A4256A" w:rsidRPr="0092582C" w:rsidRDefault="00A4256A" w:rsidP="0092582C">
            <w:pPr>
              <w:jc w:val="both"/>
              <w:rPr>
                <w:rFonts w:asciiTheme="minorHAnsi" w:hAnsiTheme="minorHAnsi" w:cstheme="minorHAnsi"/>
                <w:bCs/>
                <w:iCs/>
                <w:noProof w:val="0"/>
                <w:sz w:val="22"/>
                <w:szCs w:val="22"/>
              </w:rPr>
            </w:pPr>
          </w:p>
        </w:tc>
        <w:tc>
          <w:tcPr>
            <w:tcW w:w="819" w:type="dxa"/>
            <w:shd w:val="clear" w:color="auto" w:fill="auto"/>
          </w:tcPr>
          <w:p w14:paraId="6040D242" w14:textId="77777777" w:rsidR="00A4256A" w:rsidRPr="0092582C" w:rsidRDefault="00A4256A" w:rsidP="0092582C">
            <w:pPr>
              <w:jc w:val="both"/>
              <w:rPr>
                <w:rFonts w:asciiTheme="minorHAnsi" w:hAnsiTheme="minorHAnsi" w:cstheme="minorHAnsi"/>
                <w:bCs/>
                <w:iCs/>
                <w:noProof w:val="0"/>
                <w:sz w:val="22"/>
                <w:szCs w:val="22"/>
              </w:rPr>
            </w:pPr>
          </w:p>
        </w:tc>
        <w:tc>
          <w:tcPr>
            <w:tcW w:w="1808" w:type="dxa"/>
          </w:tcPr>
          <w:p w14:paraId="31CF27D0" w14:textId="5D2FF8AF" w:rsidR="00A4256A" w:rsidRPr="0092582C" w:rsidRDefault="00D14034" w:rsidP="0092582C">
            <w:pPr>
              <w:jc w:val="both"/>
              <w:rPr>
                <w:rFonts w:asciiTheme="minorHAnsi" w:eastAsiaTheme="minorHAnsi" w:hAnsiTheme="minorHAnsi" w:cstheme="minorHAnsi"/>
                <w:noProof w:val="0"/>
                <w:sz w:val="22"/>
                <w:szCs w:val="22"/>
                <w:vertAlign w:val="superscript"/>
              </w:rPr>
            </w:pPr>
            <w:r w:rsidRPr="00FE1FC1">
              <w:rPr>
                <w:rFonts w:asciiTheme="minorHAnsi" w:eastAsiaTheme="minorHAnsi" w:hAnsiTheme="minorHAnsi" w:cstheme="minorHAnsi"/>
                <w:noProof w:val="0"/>
                <w:sz w:val="22"/>
                <w:szCs w:val="22"/>
                <w:vertAlign w:val="superscript"/>
              </w:rPr>
              <w:t xml:space="preserve">Se </w:t>
            </w:r>
            <w:r>
              <w:rPr>
                <w:rFonts w:asciiTheme="minorHAnsi" w:eastAsiaTheme="minorHAnsi" w:hAnsiTheme="minorHAnsi" w:cstheme="minorHAnsi"/>
                <w:noProof w:val="0"/>
                <w:sz w:val="22"/>
                <w:szCs w:val="22"/>
                <w:vertAlign w:val="superscript"/>
              </w:rPr>
              <w:t>probează cu d</w:t>
            </w:r>
            <w:r w:rsidRPr="00E97D65">
              <w:rPr>
                <w:rFonts w:asciiTheme="minorHAnsi" w:eastAsiaTheme="minorHAnsi" w:hAnsiTheme="minorHAnsi" w:cstheme="minorHAnsi"/>
                <w:noProof w:val="0"/>
                <w:sz w:val="22"/>
                <w:szCs w:val="22"/>
                <w:vertAlign w:val="superscript"/>
              </w:rPr>
              <w:t xml:space="preserve">ocumentele </w:t>
            </w:r>
            <w:r>
              <w:rPr>
                <w:rFonts w:asciiTheme="minorHAnsi" w:eastAsiaTheme="minorHAnsi" w:hAnsiTheme="minorHAnsi" w:cstheme="minorHAnsi"/>
                <w:noProof w:val="0"/>
                <w:sz w:val="22"/>
                <w:szCs w:val="22"/>
                <w:vertAlign w:val="superscript"/>
              </w:rPr>
              <w:t>de aprobare a documentației tehnice</w:t>
            </w:r>
          </w:p>
        </w:tc>
      </w:tr>
      <w:tr w:rsidR="00A4256A" w:rsidRPr="00A4256A" w14:paraId="26961D9C" w14:textId="77777777" w:rsidTr="00A4256A">
        <w:trPr>
          <w:jc w:val="center"/>
        </w:trPr>
        <w:tc>
          <w:tcPr>
            <w:tcW w:w="6378" w:type="dxa"/>
            <w:gridSpan w:val="2"/>
            <w:shd w:val="clear" w:color="auto" w:fill="auto"/>
          </w:tcPr>
          <w:p w14:paraId="6D5E7B55" w14:textId="77777777" w:rsidR="00A4256A" w:rsidRDefault="00A4256A"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Perioada de implementare a proiectului se încadrează în perioada de eligibilitate a cheltuielilor (între 01.01.2021-31.12.2029),  activitățile sunt realizabile în perioada propusă în proiect iar planul de implementare este realist</w:t>
            </w:r>
            <w:r w:rsidRPr="0092582C">
              <w:rPr>
                <w:rFonts w:asciiTheme="minorHAnsi" w:hAnsiTheme="minorHAnsi" w:cstheme="minorHAnsi"/>
                <w:bCs/>
                <w:iCs/>
                <w:noProof w:val="0"/>
                <w:sz w:val="22"/>
                <w:szCs w:val="22"/>
                <w:vertAlign w:val="superscript"/>
              </w:rPr>
              <w:footnoteReference w:id="2"/>
            </w:r>
          </w:p>
          <w:p w14:paraId="26D79D05" w14:textId="77777777" w:rsidR="00D14034" w:rsidRDefault="00D14034" w:rsidP="0092582C">
            <w:pPr>
              <w:jc w:val="both"/>
              <w:rPr>
                <w:rFonts w:asciiTheme="minorHAnsi" w:hAnsiTheme="minorHAnsi" w:cstheme="minorHAnsi"/>
                <w:bCs/>
                <w:iCs/>
                <w:noProof w:val="0"/>
                <w:sz w:val="22"/>
                <w:szCs w:val="22"/>
              </w:rPr>
            </w:pPr>
          </w:p>
          <w:p w14:paraId="23889C49" w14:textId="38AF9971" w:rsidR="00D14034" w:rsidRPr="0092582C" w:rsidRDefault="00D14034" w:rsidP="0092582C">
            <w:pPr>
              <w:jc w:val="both"/>
              <w:rPr>
                <w:rFonts w:asciiTheme="minorHAnsi" w:hAnsiTheme="minorHAnsi" w:cstheme="minorHAnsi"/>
                <w:bCs/>
                <w:iCs/>
                <w:noProof w:val="0"/>
                <w:sz w:val="22"/>
                <w:szCs w:val="22"/>
              </w:rPr>
            </w:pPr>
            <w:r w:rsidRPr="00E6073B">
              <w:rPr>
                <w:rFonts w:asciiTheme="minorHAnsi" w:hAnsiTheme="minorHAnsi" w:cstheme="minorHAnsi"/>
                <w:bCs/>
                <w:i/>
                <w:noProof w:val="0"/>
                <w:color w:val="0070C0"/>
                <w:sz w:val="18"/>
                <w:szCs w:val="18"/>
              </w:rPr>
              <w:t>Se va evalua dacă proiectul este fezabil și poate fi implementat în perioada planificată pentru proiect sau cel târziu până la sfârșitul perioadei de eligibilitate a cheltuielilor</w:t>
            </w:r>
          </w:p>
        </w:tc>
        <w:tc>
          <w:tcPr>
            <w:tcW w:w="900" w:type="dxa"/>
            <w:shd w:val="clear" w:color="auto" w:fill="auto"/>
          </w:tcPr>
          <w:p w14:paraId="4AE07143" w14:textId="77777777" w:rsidR="00A4256A" w:rsidRPr="0092582C" w:rsidRDefault="00A4256A" w:rsidP="0092582C">
            <w:pPr>
              <w:jc w:val="both"/>
              <w:rPr>
                <w:rFonts w:asciiTheme="minorHAnsi" w:hAnsiTheme="minorHAnsi" w:cstheme="minorHAnsi"/>
                <w:bCs/>
                <w:iCs/>
                <w:noProof w:val="0"/>
                <w:sz w:val="22"/>
                <w:szCs w:val="22"/>
              </w:rPr>
            </w:pPr>
          </w:p>
        </w:tc>
        <w:tc>
          <w:tcPr>
            <w:tcW w:w="819" w:type="dxa"/>
            <w:shd w:val="clear" w:color="auto" w:fill="auto"/>
          </w:tcPr>
          <w:p w14:paraId="1F6601E4" w14:textId="77777777" w:rsidR="00A4256A" w:rsidRPr="0092582C" w:rsidRDefault="00A4256A" w:rsidP="0092582C">
            <w:pPr>
              <w:jc w:val="both"/>
              <w:rPr>
                <w:rFonts w:asciiTheme="minorHAnsi" w:hAnsiTheme="minorHAnsi" w:cstheme="minorHAnsi"/>
                <w:bCs/>
                <w:iCs/>
                <w:noProof w:val="0"/>
                <w:sz w:val="22"/>
                <w:szCs w:val="22"/>
              </w:rPr>
            </w:pPr>
          </w:p>
        </w:tc>
        <w:tc>
          <w:tcPr>
            <w:tcW w:w="1808" w:type="dxa"/>
          </w:tcPr>
          <w:p w14:paraId="2763468C" w14:textId="0233B5C2" w:rsidR="00A4256A" w:rsidRPr="0092582C" w:rsidRDefault="00395FA3" w:rsidP="0092582C">
            <w:pPr>
              <w:jc w:val="both"/>
              <w:rPr>
                <w:rFonts w:asciiTheme="minorHAnsi" w:eastAsiaTheme="minorHAnsi" w:hAnsiTheme="minorHAnsi" w:cstheme="minorHAnsi"/>
                <w:noProof w:val="0"/>
                <w:sz w:val="22"/>
                <w:szCs w:val="22"/>
                <w:vertAlign w:val="superscript"/>
              </w:rPr>
            </w:pPr>
            <w:r w:rsidRPr="0092582C">
              <w:rPr>
                <w:rFonts w:asciiTheme="minorHAnsi" w:eastAsiaTheme="minorHAnsi" w:hAnsiTheme="minorHAnsi" w:cstheme="minorHAnsi"/>
                <w:noProof w:val="0"/>
                <w:sz w:val="22"/>
                <w:szCs w:val="22"/>
                <w:vertAlign w:val="superscript"/>
              </w:rPr>
              <w:t>Se demonstreaza prin sectiunea Calendarul proiectului din Cererea de Finantare.</w:t>
            </w:r>
          </w:p>
        </w:tc>
      </w:tr>
      <w:tr w:rsidR="00A4256A" w:rsidRPr="00A4256A" w14:paraId="3A61CA08" w14:textId="77777777" w:rsidTr="00A4256A">
        <w:trPr>
          <w:jc w:val="center"/>
        </w:trPr>
        <w:tc>
          <w:tcPr>
            <w:tcW w:w="6378" w:type="dxa"/>
            <w:gridSpan w:val="2"/>
            <w:shd w:val="clear" w:color="auto" w:fill="auto"/>
          </w:tcPr>
          <w:p w14:paraId="4EBC936E" w14:textId="77777777" w:rsidR="00A4256A" w:rsidRDefault="00A4256A"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 xml:space="preserve">Bugetul proiectului respectă indicaţiile privind încadrarea în categoriile de cheltuieli, </w:t>
            </w:r>
            <w:r w:rsidR="00D14034" w:rsidRPr="00D14034">
              <w:rPr>
                <w:rFonts w:asciiTheme="minorHAnsi" w:hAnsiTheme="minorHAnsi" w:cstheme="minorHAnsi"/>
                <w:bCs/>
                <w:iCs/>
                <w:noProof w:val="0"/>
                <w:sz w:val="22"/>
                <w:szCs w:val="22"/>
              </w:rPr>
              <w:t>, precum și limitele aplicabile acestora așa cum sunt prezentate în Anexa 5 - Categorii de cheltuieli eligibile</w:t>
            </w:r>
          </w:p>
          <w:p w14:paraId="0A8E6D8A" w14:textId="77777777" w:rsidR="00D14034" w:rsidRDefault="00D14034" w:rsidP="0092582C">
            <w:pPr>
              <w:jc w:val="both"/>
              <w:rPr>
                <w:rFonts w:asciiTheme="minorHAnsi" w:hAnsiTheme="minorHAnsi" w:cstheme="minorHAnsi"/>
                <w:bCs/>
                <w:iCs/>
                <w:noProof w:val="0"/>
                <w:sz w:val="22"/>
                <w:szCs w:val="22"/>
              </w:rPr>
            </w:pPr>
          </w:p>
          <w:p w14:paraId="150D0481" w14:textId="77777777" w:rsidR="00D14034" w:rsidRPr="00A83B6E" w:rsidRDefault="00D14034" w:rsidP="00D14034">
            <w:pPr>
              <w:rPr>
                <w:rFonts w:asciiTheme="minorHAnsi" w:hAnsiTheme="minorHAnsi" w:cstheme="minorHAnsi"/>
                <w:bCs/>
                <w:i/>
                <w:noProof w:val="0"/>
                <w:color w:val="0070C0"/>
                <w:sz w:val="16"/>
                <w:szCs w:val="16"/>
              </w:rPr>
            </w:pPr>
            <w:r w:rsidRPr="00A83B6E">
              <w:rPr>
                <w:rFonts w:asciiTheme="minorHAnsi" w:hAnsiTheme="minorHAnsi" w:cstheme="minorHAnsi"/>
                <w:bCs/>
                <w:i/>
                <w:noProof w:val="0"/>
                <w:color w:val="0070C0"/>
                <w:sz w:val="16"/>
                <w:szCs w:val="16"/>
              </w:rPr>
              <w:t xml:space="preserve">Evaluatorul va verifica încadrarea </w:t>
            </w:r>
            <w:r>
              <w:rPr>
                <w:rFonts w:asciiTheme="minorHAnsi" w:hAnsiTheme="minorHAnsi" w:cstheme="minorHAnsi"/>
                <w:bCs/>
                <w:i/>
                <w:noProof w:val="0"/>
                <w:color w:val="0070C0"/>
                <w:sz w:val="16"/>
                <w:szCs w:val="16"/>
              </w:rPr>
              <w:t xml:space="preserve">cheltuielilor în categoriile de cheltuieli conform </w:t>
            </w:r>
            <w:r w:rsidRPr="00A83B6E">
              <w:rPr>
                <w:rFonts w:asciiTheme="minorHAnsi" w:hAnsiTheme="minorHAnsi" w:cstheme="minorHAnsi"/>
                <w:bCs/>
                <w:i/>
                <w:noProof w:val="0"/>
                <w:color w:val="0070C0"/>
                <w:sz w:val="16"/>
                <w:szCs w:val="16"/>
              </w:rPr>
              <w:t>Anex</w:t>
            </w:r>
            <w:r>
              <w:rPr>
                <w:rFonts w:asciiTheme="minorHAnsi" w:hAnsiTheme="minorHAnsi" w:cstheme="minorHAnsi"/>
                <w:bCs/>
                <w:i/>
                <w:noProof w:val="0"/>
                <w:color w:val="0070C0"/>
                <w:sz w:val="16"/>
                <w:szCs w:val="16"/>
              </w:rPr>
              <w:t xml:space="preserve">ei </w:t>
            </w:r>
            <w:r w:rsidRPr="00A83B6E">
              <w:rPr>
                <w:rFonts w:asciiTheme="minorHAnsi" w:hAnsiTheme="minorHAnsi" w:cstheme="minorHAnsi"/>
                <w:bCs/>
                <w:i/>
                <w:noProof w:val="0"/>
                <w:color w:val="0070C0"/>
                <w:sz w:val="16"/>
                <w:szCs w:val="16"/>
              </w:rPr>
              <w:t xml:space="preserve"> 2.2 Matricea de corelare a bugetului cererii de finanțare cu devizul întocmit conform HG 907/2016</w:t>
            </w:r>
            <w:r>
              <w:rPr>
                <w:rFonts w:asciiTheme="minorHAnsi" w:hAnsiTheme="minorHAnsi" w:cstheme="minorHAnsi"/>
                <w:bCs/>
                <w:i/>
                <w:noProof w:val="0"/>
                <w:color w:val="0070C0"/>
                <w:sz w:val="16"/>
                <w:szCs w:val="16"/>
              </w:rPr>
              <w:t>, precum și limitele aplicabile cheltuielilor eligibile prezentate în Anexa 5 – Categorii de cheltuieli eligibile.</w:t>
            </w:r>
          </w:p>
          <w:p w14:paraId="2F727346" w14:textId="77777777" w:rsidR="00D14034" w:rsidRPr="00A83B6E" w:rsidRDefault="00D14034" w:rsidP="00D14034">
            <w:pPr>
              <w:rPr>
                <w:rFonts w:asciiTheme="minorHAnsi" w:hAnsiTheme="minorHAnsi" w:cstheme="minorHAnsi"/>
                <w:bCs/>
                <w:i/>
                <w:noProof w:val="0"/>
                <w:color w:val="0070C0"/>
                <w:sz w:val="16"/>
                <w:szCs w:val="16"/>
              </w:rPr>
            </w:pPr>
            <w:r w:rsidRPr="00A83B6E">
              <w:rPr>
                <w:rFonts w:asciiTheme="minorHAnsi" w:hAnsiTheme="minorHAnsi" w:cstheme="minorHAnsi"/>
                <w:bCs/>
                <w:i/>
                <w:noProof w:val="0"/>
                <w:color w:val="0070C0"/>
                <w:sz w:val="16"/>
                <w:szCs w:val="16"/>
              </w:rPr>
              <w:lastRenderedPageBreak/>
              <w:t>Se va verifica inclusiv incadrarea in valoarea maxima eligibila specificata in GS la sectiunea 5.4</w:t>
            </w:r>
          </w:p>
          <w:p w14:paraId="67FABEB7" w14:textId="5EF3C70D" w:rsidR="00D14034" w:rsidRPr="0092582C" w:rsidRDefault="00D14034" w:rsidP="00D14034">
            <w:pPr>
              <w:jc w:val="both"/>
              <w:rPr>
                <w:rFonts w:asciiTheme="minorHAnsi" w:hAnsiTheme="minorHAnsi" w:cstheme="minorHAnsi"/>
                <w:bCs/>
                <w:iCs/>
                <w:noProof w:val="0"/>
                <w:sz w:val="22"/>
                <w:szCs w:val="22"/>
              </w:rPr>
            </w:pPr>
            <w:r w:rsidRPr="00A83B6E">
              <w:rPr>
                <w:rFonts w:asciiTheme="minorHAnsi" w:hAnsiTheme="minorHAnsi" w:cstheme="minorHAnsi"/>
                <w:bCs/>
                <w:i/>
                <w:noProof w:val="0"/>
                <w:color w:val="0070C0"/>
                <w:sz w:val="16"/>
                <w:szCs w:val="16"/>
              </w:rPr>
              <w:t>Exceptie fac proiectele majore care au avut contract de finantare în POIM, dar nu au putut fi transmise spre aprobare CE, sau au solicitat anularea deciziei CE.</w:t>
            </w:r>
          </w:p>
        </w:tc>
        <w:tc>
          <w:tcPr>
            <w:tcW w:w="900" w:type="dxa"/>
            <w:shd w:val="clear" w:color="auto" w:fill="auto"/>
          </w:tcPr>
          <w:p w14:paraId="1973528B" w14:textId="77777777" w:rsidR="00A4256A" w:rsidRPr="0092582C" w:rsidRDefault="00A4256A" w:rsidP="0092582C">
            <w:pPr>
              <w:jc w:val="both"/>
              <w:rPr>
                <w:rFonts w:asciiTheme="minorHAnsi" w:hAnsiTheme="minorHAnsi" w:cstheme="minorHAnsi"/>
                <w:bCs/>
                <w:iCs/>
                <w:noProof w:val="0"/>
                <w:sz w:val="22"/>
                <w:szCs w:val="22"/>
              </w:rPr>
            </w:pPr>
          </w:p>
        </w:tc>
        <w:tc>
          <w:tcPr>
            <w:tcW w:w="819" w:type="dxa"/>
            <w:shd w:val="clear" w:color="auto" w:fill="auto"/>
          </w:tcPr>
          <w:p w14:paraId="78324CB9" w14:textId="77777777" w:rsidR="00A4256A" w:rsidRPr="0092582C" w:rsidRDefault="00A4256A" w:rsidP="0092582C">
            <w:pPr>
              <w:jc w:val="both"/>
              <w:rPr>
                <w:rFonts w:asciiTheme="minorHAnsi" w:hAnsiTheme="minorHAnsi" w:cstheme="minorHAnsi"/>
                <w:bCs/>
                <w:iCs/>
                <w:noProof w:val="0"/>
                <w:sz w:val="22"/>
                <w:szCs w:val="22"/>
              </w:rPr>
            </w:pPr>
          </w:p>
        </w:tc>
        <w:tc>
          <w:tcPr>
            <w:tcW w:w="1808" w:type="dxa"/>
          </w:tcPr>
          <w:p w14:paraId="3CB6582F" w14:textId="243EE86A" w:rsidR="00A4256A" w:rsidRPr="0092582C" w:rsidRDefault="00395FA3" w:rsidP="0092582C">
            <w:pPr>
              <w:jc w:val="both"/>
              <w:rPr>
                <w:rFonts w:asciiTheme="minorHAnsi" w:eastAsiaTheme="minorHAnsi" w:hAnsiTheme="minorHAnsi" w:cstheme="minorHAnsi"/>
                <w:noProof w:val="0"/>
                <w:sz w:val="22"/>
                <w:szCs w:val="22"/>
                <w:vertAlign w:val="superscript"/>
              </w:rPr>
            </w:pPr>
            <w:r w:rsidRPr="0092582C">
              <w:rPr>
                <w:rFonts w:asciiTheme="minorHAnsi" w:eastAsiaTheme="minorHAnsi" w:hAnsiTheme="minorHAnsi" w:cstheme="minorHAnsi"/>
                <w:noProof w:val="0"/>
                <w:sz w:val="22"/>
                <w:szCs w:val="22"/>
                <w:vertAlign w:val="superscript"/>
              </w:rPr>
              <w:t xml:space="preserve">Se demonstreaza prin comparatia cheltuielilor din Sectiunea Buget din Cererea de Finantare </w:t>
            </w:r>
          </w:p>
        </w:tc>
      </w:tr>
      <w:tr w:rsidR="00A4256A" w:rsidRPr="00A4256A" w14:paraId="14937538" w14:textId="77777777" w:rsidTr="00A4256A">
        <w:trPr>
          <w:jc w:val="center"/>
        </w:trPr>
        <w:tc>
          <w:tcPr>
            <w:tcW w:w="6378" w:type="dxa"/>
            <w:gridSpan w:val="2"/>
            <w:shd w:val="clear" w:color="auto" w:fill="auto"/>
          </w:tcPr>
          <w:p w14:paraId="4721E39C" w14:textId="77777777" w:rsidR="00A4256A" w:rsidRDefault="00A4256A"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Prezintă cel mai bun raport între cuantumul sprijinului, activitățile desfășurate și îndeplinirea obiectivelor</w:t>
            </w:r>
          </w:p>
          <w:p w14:paraId="11011852" w14:textId="77777777" w:rsidR="00D14034" w:rsidRDefault="00D14034" w:rsidP="0092582C">
            <w:pPr>
              <w:jc w:val="both"/>
              <w:rPr>
                <w:rFonts w:asciiTheme="minorHAnsi" w:hAnsiTheme="minorHAnsi" w:cstheme="minorHAnsi"/>
                <w:bCs/>
                <w:iCs/>
                <w:noProof w:val="0"/>
                <w:sz w:val="22"/>
                <w:szCs w:val="22"/>
              </w:rPr>
            </w:pPr>
          </w:p>
          <w:p w14:paraId="720EB410" w14:textId="77777777" w:rsidR="00D14034" w:rsidRDefault="00D14034" w:rsidP="00D14034">
            <w:pPr>
              <w:rPr>
                <w:rFonts w:asciiTheme="minorHAnsi" w:hAnsiTheme="minorHAnsi" w:cstheme="minorHAnsi"/>
                <w:bCs/>
                <w:i/>
                <w:noProof w:val="0"/>
                <w:color w:val="0070C0"/>
                <w:sz w:val="16"/>
                <w:szCs w:val="16"/>
              </w:rPr>
            </w:pPr>
            <w:r w:rsidRPr="00A83B6E">
              <w:rPr>
                <w:rFonts w:asciiTheme="minorHAnsi" w:hAnsiTheme="minorHAnsi" w:cstheme="minorHAnsi"/>
                <w:bCs/>
                <w:i/>
                <w:noProof w:val="0"/>
                <w:color w:val="0070C0"/>
                <w:sz w:val="16"/>
                <w:szCs w:val="16"/>
              </w:rPr>
              <w:t xml:space="preserve">Evaluatorul va urmări </w:t>
            </w:r>
            <w:r>
              <w:rPr>
                <w:rFonts w:asciiTheme="minorHAnsi" w:hAnsiTheme="minorHAnsi" w:cstheme="minorHAnsi"/>
                <w:bCs/>
                <w:i/>
                <w:noProof w:val="0"/>
                <w:color w:val="0070C0"/>
                <w:sz w:val="16"/>
                <w:szCs w:val="16"/>
              </w:rPr>
              <w:t>:</w:t>
            </w:r>
          </w:p>
          <w:p w14:paraId="391EC572" w14:textId="77777777" w:rsidR="00D14034" w:rsidRPr="000B13D1" w:rsidRDefault="00D14034" w:rsidP="00D14034">
            <w:pPr>
              <w:pStyle w:val="ListParagraph"/>
              <w:numPr>
                <w:ilvl w:val="0"/>
                <w:numId w:val="20"/>
              </w:numPr>
              <w:rPr>
                <w:rFonts w:asciiTheme="minorHAnsi" w:hAnsiTheme="minorHAnsi" w:cstheme="minorHAnsi"/>
                <w:bCs/>
                <w:i/>
                <w:noProof w:val="0"/>
                <w:color w:val="0070C0"/>
                <w:sz w:val="16"/>
                <w:szCs w:val="16"/>
              </w:rPr>
            </w:pPr>
            <w:r w:rsidRPr="000B13D1">
              <w:rPr>
                <w:rFonts w:asciiTheme="minorHAnsi" w:hAnsiTheme="minorHAnsi" w:cstheme="minorHAnsi"/>
                <w:bCs/>
                <w:i/>
                <w:noProof w:val="0"/>
                <w:color w:val="0070C0"/>
                <w:sz w:val="16"/>
                <w:szCs w:val="16"/>
              </w:rPr>
              <w:t xml:space="preserve">ca activitățile desfășurate și îndeplinirea obiectivelor să fie conforme cu cu Analiza Cost-Beneficiu (ACB) și rezonabilitatea  costurilor , a costului unitar și a metodologiei de stabilire a acestuia, inclusiv a justificărilor privind deviațiile de la un cost mediu considerat relevant, respectiv </w:t>
            </w:r>
            <w:r>
              <w:rPr>
                <w:rFonts w:asciiTheme="minorHAnsi" w:hAnsiTheme="minorHAnsi" w:cstheme="minorHAnsi"/>
                <w:bCs/>
                <w:i/>
                <w:noProof w:val="0"/>
                <w:color w:val="0070C0"/>
                <w:sz w:val="16"/>
                <w:szCs w:val="16"/>
              </w:rPr>
              <w:t xml:space="preserve"> ca i</w:t>
            </w:r>
            <w:r w:rsidRPr="000B13D1">
              <w:rPr>
                <w:rFonts w:asciiTheme="minorHAnsi" w:hAnsiTheme="minorHAnsi" w:cstheme="minorHAnsi"/>
                <w:bCs/>
                <w:i/>
                <w:noProof w:val="0"/>
                <w:color w:val="0070C0"/>
                <w:sz w:val="16"/>
                <w:szCs w:val="16"/>
              </w:rPr>
              <w:t>ndicatorul Beneficii-Costuri să fie mai mare decât 1</w:t>
            </w:r>
          </w:p>
          <w:p w14:paraId="6C897529" w14:textId="77777777" w:rsidR="00D14034" w:rsidRDefault="00D14034" w:rsidP="00D14034">
            <w:pPr>
              <w:pStyle w:val="ListParagraph"/>
              <w:numPr>
                <w:ilvl w:val="0"/>
                <w:numId w:val="20"/>
              </w:numPr>
              <w:jc w:val="both"/>
              <w:rPr>
                <w:rFonts w:asciiTheme="minorHAnsi" w:hAnsiTheme="minorHAnsi" w:cstheme="minorHAnsi"/>
                <w:bCs/>
                <w:i/>
                <w:noProof w:val="0"/>
                <w:color w:val="0070C0"/>
                <w:sz w:val="16"/>
                <w:szCs w:val="16"/>
              </w:rPr>
            </w:pPr>
            <w:r w:rsidRPr="00A83B6E">
              <w:rPr>
                <w:rFonts w:asciiTheme="minorHAnsi" w:hAnsiTheme="minorHAnsi" w:cstheme="minorHAnsi"/>
                <w:bCs/>
                <w:i/>
                <w:noProof w:val="0"/>
                <w:color w:val="0070C0"/>
                <w:sz w:val="16"/>
                <w:szCs w:val="16"/>
              </w:rPr>
              <w:t>în Analiza de optiuni ca solutia tehnica propusa in proiect sa fie cea cu NPV-ul cel mai mic.</w:t>
            </w:r>
          </w:p>
          <w:p w14:paraId="54906F45" w14:textId="77777777" w:rsidR="00D14034" w:rsidRPr="0092582C" w:rsidRDefault="00D14034" w:rsidP="0092582C">
            <w:pPr>
              <w:jc w:val="both"/>
              <w:rPr>
                <w:rFonts w:asciiTheme="minorHAnsi" w:hAnsiTheme="minorHAnsi" w:cstheme="minorHAnsi"/>
                <w:bCs/>
                <w:iCs/>
                <w:noProof w:val="0"/>
                <w:sz w:val="22"/>
                <w:szCs w:val="22"/>
              </w:rPr>
            </w:pPr>
          </w:p>
        </w:tc>
        <w:tc>
          <w:tcPr>
            <w:tcW w:w="900" w:type="dxa"/>
            <w:shd w:val="clear" w:color="auto" w:fill="auto"/>
          </w:tcPr>
          <w:p w14:paraId="44098627" w14:textId="77777777" w:rsidR="00A4256A" w:rsidRPr="0092582C" w:rsidRDefault="00A4256A" w:rsidP="0092582C">
            <w:pPr>
              <w:jc w:val="both"/>
              <w:rPr>
                <w:rFonts w:asciiTheme="minorHAnsi" w:hAnsiTheme="minorHAnsi" w:cstheme="minorHAnsi"/>
                <w:bCs/>
                <w:iCs/>
                <w:noProof w:val="0"/>
                <w:sz w:val="22"/>
                <w:szCs w:val="22"/>
              </w:rPr>
            </w:pPr>
          </w:p>
        </w:tc>
        <w:tc>
          <w:tcPr>
            <w:tcW w:w="819" w:type="dxa"/>
            <w:shd w:val="clear" w:color="auto" w:fill="auto"/>
          </w:tcPr>
          <w:p w14:paraId="3C6C6913" w14:textId="77777777" w:rsidR="00A4256A" w:rsidRPr="0092582C" w:rsidRDefault="00A4256A" w:rsidP="0092582C">
            <w:pPr>
              <w:jc w:val="both"/>
              <w:rPr>
                <w:rFonts w:asciiTheme="minorHAnsi" w:hAnsiTheme="minorHAnsi" w:cstheme="minorHAnsi"/>
                <w:bCs/>
                <w:iCs/>
                <w:noProof w:val="0"/>
                <w:sz w:val="22"/>
                <w:szCs w:val="22"/>
              </w:rPr>
            </w:pPr>
          </w:p>
        </w:tc>
        <w:tc>
          <w:tcPr>
            <w:tcW w:w="1808" w:type="dxa"/>
          </w:tcPr>
          <w:p w14:paraId="5BAB7A32" w14:textId="11DB9BE3" w:rsidR="00D14034" w:rsidRDefault="00D14034" w:rsidP="00D14034">
            <w:pPr>
              <w:pStyle w:val="ListParagraph"/>
              <w:ind w:left="66"/>
              <w:jc w:val="both"/>
              <w:rPr>
                <w:rFonts w:asciiTheme="minorHAnsi" w:eastAsiaTheme="minorHAnsi" w:hAnsiTheme="minorHAnsi" w:cstheme="minorHAnsi"/>
                <w:noProof w:val="0"/>
                <w:sz w:val="22"/>
                <w:szCs w:val="22"/>
                <w:vertAlign w:val="superscript"/>
              </w:rPr>
            </w:pPr>
            <w:r>
              <w:rPr>
                <w:rFonts w:asciiTheme="minorHAnsi" w:eastAsiaTheme="minorHAnsi" w:hAnsiTheme="minorHAnsi" w:cstheme="minorHAnsi"/>
                <w:noProof w:val="0"/>
                <w:sz w:val="22"/>
                <w:szCs w:val="22"/>
                <w:vertAlign w:val="superscript"/>
              </w:rPr>
              <w:t>Se probeaza cu :</w:t>
            </w:r>
          </w:p>
          <w:p w14:paraId="2EC64459" w14:textId="6F8CC442" w:rsidR="00D14034" w:rsidRPr="00D14034" w:rsidRDefault="00D14034" w:rsidP="00D14034">
            <w:pPr>
              <w:pStyle w:val="ListParagraph"/>
              <w:numPr>
                <w:ilvl w:val="0"/>
                <w:numId w:val="21"/>
              </w:numPr>
              <w:ind w:left="66" w:hanging="66"/>
              <w:jc w:val="both"/>
              <w:rPr>
                <w:rFonts w:asciiTheme="minorHAnsi" w:eastAsiaTheme="minorHAnsi" w:hAnsiTheme="minorHAnsi" w:cstheme="minorHAnsi"/>
                <w:noProof w:val="0"/>
                <w:sz w:val="22"/>
                <w:szCs w:val="22"/>
                <w:vertAlign w:val="superscript"/>
              </w:rPr>
            </w:pPr>
            <w:r w:rsidRPr="00D14034">
              <w:rPr>
                <w:rFonts w:asciiTheme="minorHAnsi" w:eastAsiaTheme="minorHAnsi" w:hAnsiTheme="minorHAnsi" w:cstheme="minorHAnsi"/>
                <w:noProof w:val="0"/>
                <w:sz w:val="22"/>
                <w:szCs w:val="22"/>
                <w:vertAlign w:val="superscript"/>
              </w:rPr>
              <w:t>sectiunea Analiza de optiuni</w:t>
            </w:r>
          </w:p>
          <w:p w14:paraId="020AD4B7" w14:textId="77777777" w:rsidR="00D14034" w:rsidRDefault="00D14034" w:rsidP="00D14034">
            <w:pPr>
              <w:pStyle w:val="ListParagraph"/>
              <w:numPr>
                <w:ilvl w:val="0"/>
                <w:numId w:val="21"/>
              </w:numPr>
              <w:ind w:left="66" w:hanging="90"/>
              <w:jc w:val="both"/>
              <w:rPr>
                <w:rFonts w:asciiTheme="minorHAnsi" w:eastAsiaTheme="minorHAnsi" w:hAnsiTheme="minorHAnsi" w:cstheme="minorHAnsi"/>
                <w:noProof w:val="0"/>
                <w:sz w:val="22"/>
                <w:szCs w:val="22"/>
                <w:vertAlign w:val="superscript"/>
              </w:rPr>
            </w:pPr>
            <w:r w:rsidRPr="00D14034">
              <w:rPr>
                <w:rFonts w:asciiTheme="minorHAnsi" w:eastAsiaTheme="minorHAnsi" w:hAnsiTheme="minorHAnsi" w:cstheme="minorHAnsi"/>
                <w:noProof w:val="0"/>
                <w:sz w:val="22"/>
                <w:szCs w:val="22"/>
                <w:vertAlign w:val="superscript"/>
              </w:rPr>
              <w:t>ACB</w:t>
            </w:r>
            <w:r>
              <w:rPr>
                <w:rFonts w:asciiTheme="minorHAnsi" w:eastAsiaTheme="minorHAnsi" w:hAnsiTheme="minorHAnsi" w:cstheme="minorHAnsi"/>
                <w:noProof w:val="0"/>
                <w:sz w:val="22"/>
                <w:szCs w:val="22"/>
                <w:vertAlign w:val="superscript"/>
              </w:rPr>
              <w:t xml:space="preserve"> </w:t>
            </w:r>
          </w:p>
          <w:p w14:paraId="29F87BCA" w14:textId="63B06B22" w:rsidR="00D14034" w:rsidRPr="00D14034" w:rsidRDefault="00D14034" w:rsidP="00D14034">
            <w:pPr>
              <w:pStyle w:val="ListParagraph"/>
              <w:numPr>
                <w:ilvl w:val="0"/>
                <w:numId w:val="21"/>
              </w:numPr>
              <w:ind w:left="66" w:hanging="90"/>
              <w:jc w:val="both"/>
              <w:rPr>
                <w:rFonts w:asciiTheme="minorHAnsi" w:eastAsiaTheme="minorHAnsi" w:hAnsiTheme="minorHAnsi" w:cstheme="minorHAnsi"/>
                <w:noProof w:val="0"/>
                <w:sz w:val="22"/>
                <w:szCs w:val="22"/>
                <w:vertAlign w:val="superscript"/>
              </w:rPr>
            </w:pPr>
            <w:r w:rsidRPr="00D14034">
              <w:rPr>
                <w:rFonts w:asciiTheme="minorHAnsi" w:eastAsiaTheme="minorHAnsi" w:hAnsiTheme="minorHAnsi" w:cstheme="minorHAnsi"/>
                <w:noProof w:val="0"/>
                <w:sz w:val="22"/>
                <w:szCs w:val="22"/>
                <w:vertAlign w:val="superscript"/>
              </w:rPr>
              <w:t>Anexa 12 Justificare valoarea maxima eligibila a proiectului si costuri unitare</w:t>
            </w:r>
          </w:p>
          <w:p w14:paraId="2607CEC0" w14:textId="3CB1CEE6" w:rsidR="00A4256A" w:rsidRPr="0092582C" w:rsidRDefault="00A4256A" w:rsidP="0092582C">
            <w:pPr>
              <w:jc w:val="both"/>
              <w:rPr>
                <w:rFonts w:asciiTheme="minorHAnsi" w:eastAsiaTheme="minorHAnsi" w:hAnsiTheme="minorHAnsi" w:cstheme="minorHAnsi"/>
                <w:noProof w:val="0"/>
                <w:sz w:val="22"/>
                <w:szCs w:val="22"/>
                <w:vertAlign w:val="superscript"/>
              </w:rPr>
            </w:pPr>
          </w:p>
        </w:tc>
      </w:tr>
      <w:tr w:rsidR="00395FA3" w:rsidRPr="00A4256A" w14:paraId="0DDD6745" w14:textId="77777777" w:rsidTr="00A4256A">
        <w:trPr>
          <w:jc w:val="center"/>
        </w:trPr>
        <w:tc>
          <w:tcPr>
            <w:tcW w:w="6378" w:type="dxa"/>
            <w:gridSpan w:val="2"/>
            <w:shd w:val="clear" w:color="auto" w:fill="auto"/>
          </w:tcPr>
          <w:p w14:paraId="026AE357" w14:textId="77777777" w:rsidR="00395FA3" w:rsidRDefault="00395FA3"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Proiectul a parcurs toate etapele necesare în vederea conformării cu directivele europene de mediu relevante, după caz</w:t>
            </w:r>
          </w:p>
          <w:p w14:paraId="71FADB4D" w14:textId="77777777" w:rsidR="00F04ACA" w:rsidRDefault="00F04ACA" w:rsidP="0092582C">
            <w:pPr>
              <w:jc w:val="both"/>
              <w:rPr>
                <w:rFonts w:asciiTheme="minorHAnsi" w:hAnsiTheme="minorHAnsi" w:cstheme="minorHAnsi"/>
                <w:bCs/>
                <w:iCs/>
                <w:noProof w:val="0"/>
                <w:sz w:val="22"/>
                <w:szCs w:val="22"/>
              </w:rPr>
            </w:pPr>
          </w:p>
          <w:p w14:paraId="3FBC095E" w14:textId="77777777" w:rsidR="00F04ACA" w:rsidRPr="000B13D1" w:rsidRDefault="00F04ACA" w:rsidP="00F04ACA">
            <w:pPr>
              <w:rPr>
                <w:rFonts w:asciiTheme="minorHAnsi" w:hAnsiTheme="minorHAnsi" w:cstheme="minorHAnsi"/>
                <w:bCs/>
                <w:i/>
                <w:noProof w:val="0"/>
                <w:color w:val="0070C0"/>
                <w:sz w:val="16"/>
                <w:szCs w:val="16"/>
              </w:rPr>
            </w:pPr>
            <w:r w:rsidRPr="000B13D1">
              <w:rPr>
                <w:rFonts w:asciiTheme="minorHAnsi" w:hAnsiTheme="minorHAnsi" w:cstheme="minorHAnsi"/>
                <w:bCs/>
                <w:i/>
                <w:noProof w:val="0"/>
                <w:color w:val="0070C0"/>
                <w:sz w:val="16"/>
                <w:szCs w:val="16"/>
              </w:rPr>
              <w:t xml:space="preserve">Evaluatorul </w:t>
            </w:r>
            <w:r>
              <w:rPr>
                <w:rFonts w:asciiTheme="minorHAnsi" w:hAnsiTheme="minorHAnsi" w:cstheme="minorHAnsi"/>
                <w:bCs/>
                <w:i/>
                <w:noProof w:val="0"/>
                <w:color w:val="0070C0"/>
                <w:sz w:val="16"/>
                <w:szCs w:val="16"/>
              </w:rPr>
              <w:t xml:space="preserve"> va verifica ca a</w:t>
            </w:r>
            <w:r w:rsidRPr="000B13D1">
              <w:rPr>
                <w:rFonts w:asciiTheme="minorHAnsi" w:hAnsiTheme="minorHAnsi" w:cstheme="minorHAnsi"/>
                <w:bCs/>
                <w:i/>
                <w:noProof w:val="0"/>
                <w:color w:val="0070C0"/>
                <w:sz w:val="16"/>
                <w:szCs w:val="16"/>
              </w:rPr>
              <w:t xml:space="preserve">ctul de reglementare unic privind evaluarea impactului asupra mediului </w:t>
            </w:r>
            <w:r>
              <w:rPr>
                <w:rFonts w:asciiTheme="minorHAnsi" w:hAnsiTheme="minorHAnsi" w:cstheme="minorHAnsi"/>
                <w:bCs/>
                <w:i/>
                <w:noProof w:val="0"/>
                <w:color w:val="0070C0"/>
                <w:sz w:val="16"/>
                <w:szCs w:val="16"/>
              </w:rPr>
              <w:t xml:space="preserve">să fie </w:t>
            </w:r>
            <w:r w:rsidRPr="000B13D1">
              <w:rPr>
                <w:rFonts w:asciiTheme="minorHAnsi" w:hAnsiTheme="minorHAnsi" w:cstheme="minorHAnsi"/>
                <w:bCs/>
                <w:i/>
                <w:noProof w:val="0"/>
                <w:color w:val="0070C0"/>
                <w:sz w:val="16"/>
                <w:szCs w:val="16"/>
              </w:rPr>
              <w:t>aferent tuturor investițiilor proiectului,</w:t>
            </w:r>
            <w:r>
              <w:rPr>
                <w:rFonts w:asciiTheme="minorHAnsi" w:hAnsiTheme="minorHAnsi" w:cstheme="minorHAnsi"/>
                <w:bCs/>
                <w:i/>
                <w:noProof w:val="0"/>
                <w:color w:val="0070C0"/>
                <w:sz w:val="16"/>
                <w:szCs w:val="16"/>
              </w:rPr>
              <w:t xml:space="preserve"> să fie </w:t>
            </w:r>
            <w:r w:rsidRPr="000B13D1">
              <w:rPr>
                <w:rFonts w:asciiTheme="minorHAnsi" w:hAnsiTheme="minorHAnsi" w:cstheme="minorHAnsi"/>
                <w:bCs/>
                <w:i/>
                <w:noProof w:val="0"/>
                <w:color w:val="0070C0"/>
                <w:sz w:val="16"/>
                <w:szCs w:val="16"/>
              </w:rPr>
              <w:t xml:space="preserve"> în conformitate cu legislaţia naţională și cu reglementările comunitare aplicabile, inclusiv Calendarul procedurii EIM elaborat și </w:t>
            </w:r>
            <w:r>
              <w:rPr>
                <w:rFonts w:asciiTheme="minorHAnsi" w:hAnsiTheme="minorHAnsi" w:cstheme="minorHAnsi"/>
                <w:bCs/>
                <w:i/>
                <w:noProof w:val="0"/>
                <w:color w:val="0070C0"/>
                <w:sz w:val="16"/>
                <w:szCs w:val="16"/>
              </w:rPr>
              <w:t xml:space="preserve">să fie </w:t>
            </w:r>
            <w:r w:rsidRPr="000B13D1">
              <w:rPr>
                <w:rFonts w:asciiTheme="minorHAnsi" w:hAnsiTheme="minorHAnsi" w:cstheme="minorHAnsi"/>
                <w:bCs/>
                <w:i/>
                <w:noProof w:val="0"/>
                <w:color w:val="0070C0"/>
                <w:sz w:val="16"/>
                <w:szCs w:val="16"/>
              </w:rPr>
              <w:t xml:space="preserve">autentificat de către autoritatea competentă pentru protecția mediului (ACPM) </w:t>
            </w:r>
            <w:r>
              <w:rPr>
                <w:rFonts w:asciiTheme="minorHAnsi" w:hAnsiTheme="minorHAnsi" w:cstheme="minorHAnsi"/>
                <w:bCs/>
                <w:i/>
                <w:noProof w:val="0"/>
                <w:color w:val="0070C0"/>
                <w:sz w:val="16"/>
                <w:szCs w:val="16"/>
              </w:rPr>
              <w:t xml:space="preserve">și să cuprindă inclusiv </w:t>
            </w:r>
            <w:r w:rsidRPr="000B13D1">
              <w:rPr>
                <w:rFonts w:asciiTheme="minorHAnsi" w:hAnsiTheme="minorHAnsi" w:cstheme="minorHAnsi"/>
                <w:bCs/>
                <w:i/>
                <w:noProof w:val="0"/>
                <w:color w:val="0070C0"/>
                <w:sz w:val="16"/>
                <w:szCs w:val="16"/>
              </w:rPr>
              <w:t xml:space="preserve"> documentele aferente procedurii EIM </w:t>
            </w:r>
          </w:p>
          <w:p w14:paraId="2BC0204F" w14:textId="77777777" w:rsidR="00F04ACA" w:rsidRPr="000B13D1" w:rsidRDefault="00F04ACA" w:rsidP="00F04ACA">
            <w:pPr>
              <w:rPr>
                <w:rFonts w:asciiTheme="minorHAnsi" w:hAnsiTheme="minorHAnsi" w:cstheme="minorHAnsi"/>
                <w:bCs/>
                <w:i/>
                <w:noProof w:val="0"/>
                <w:color w:val="0070C0"/>
                <w:sz w:val="16"/>
                <w:szCs w:val="16"/>
              </w:rPr>
            </w:pPr>
            <w:r>
              <w:rPr>
                <w:rFonts w:asciiTheme="minorHAnsi" w:hAnsiTheme="minorHAnsi" w:cstheme="minorHAnsi"/>
                <w:bCs/>
                <w:i/>
                <w:noProof w:val="0"/>
                <w:color w:val="0070C0"/>
                <w:sz w:val="16"/>
                <w:szCs w:val="16"/>
              </w:rPr>
              <w:t xml:space="preserve">Pentru </w:t>
            </w:r>
            <w:r w:rsidRPr="004816D7">
              <w:rPr>
                <w:rFonts w:asciiTheme="minorHAnsi" w:hAnsiTheme="minorHAnsi" w:cstheme="minorHAnsi"/>
                <w:bCs/>
                <w:i/>
                <w:noProof w:val="0"/>
                <w:color w:val="0070C0"/>
                <w:sz w:val="16"/>
                <w:szCs w:val="16"/>
              </w:rPr>
              <w:t xml:space="preserve"> proiecte</w:t>
            </w:r>
            <w:r>
              <w:rPr>
                <w:rFonts w:asciiTheme="minorHAnsi" w:hAnsiTheme="minorHAnsi" w:cstheme="minorHAnsi"/>
                <w:bCs/>
                <w:i/>
                <w:noProof w:val="0"/>
                <w:color w:val="0070C0"/>
                <w:sz w:val="16"/>
                <w:szCs w:val="16"/>
              </w:rPr>
              <w:t xml:space="preserve">le care propun </w:t>
            </w:r>
            <w:r w:rsidRPr="004816D7">
              <w:rPr>
                <w:rFonts w:asciiTheme="minorHAnsi" w:hAnsiTheme="minorHAnsi" w:cstheme="minorHAnsi"/>
                <w:bCs/>
                <w:i/>
                <w:noProof w:val="0"/>
                <w:color w:val="0070C0"/>
                <w:sz w:val="16"/>
                <w:szCs w:val="16"/>
              </w:rPr>
              <w:t xml:space="preserve"> investiții/activități în interiorul și/sau în vecinătatea siturilor Natura 2000</w:t>
            </w:r>
            <w:r>
              <w:rPr>
                <w:rFonts w:asciiTheme="minorHAnsi" w:hAnsiTheme="minorHAnsi" w:cstheme="minorHAnsi"/>
                <w:bCs/>
                <w:i/>
                <w:noProof w:val="0"/>
                <w:color w:val="0070C0"/>
                <w:sz w:val="16"/>
                <w:szCs w:val="16"/>
              </w:rPr>
              <w:t xml:space="preserve"> se va verifica dacă este anexat </w:t>
            </w:r>
            <w:r w:rsidRPr="000B13D1">
              <w:rPr>
                <w:rFonts w:asciiTheme="minorHAnsi" w:hAnsiTheme="minorHAnsi" w:cstheme="minorHAnsi"/>
                <w:bCs/>
                <w:i/>
                <w:noProof w:val="0"/>
                <w:color w:val="0070C0"/>
                <w:sz w:val="16"/>
                <w:szCs w:val="16"/>
              </w:rPr>
              <w:t xml:space="preserve">Studiul de Evaluare Adecvată sau Declarația autorității responsabile pentru monitorizarea siturilor Natura 2000 (după caz) </w:t>
            </w:r>
            <w:r>
              <w:rPr>
                <w:rFonts w:asciiTheme="minorHAnsi" w:hAnsiTheme="minorHAnsi" w:cstheme="minorHAnsi"/>
                <w:bCs/>
                <w:i/>
                <w:noProof w:val="0"/>
                <w:color w:val="0070C0"/>
                <w:sz w:val="16"/>
                <w:szCs w:val="16"/>
              </w:rPr>
              <w:t>și</w:t>
            </w:r>
            <w:r w:rsidRPr="000B13D1">
              <w:rPr>
                <w:rFonts w:asciiTheme="minorHAnsi" w:hAnsiTheme="minorHAnsi" w:cstheme="minorHAnsi"/>
                <w:bCs/>
                <w:i/>
                <w:noProof w:val="0"/>
                <w:color w:val="0070C0"/>
                <w:sz w:val="16"/>
                <w:szCs w:val="16"/>
              </w:rPr>
              <w:t xml:space="preserve"> Harta cu reprezentarea siturilor Natura 2000 și interferența cu amplasamentele investițiilor proiectului</w:t>
            </w:r>
            <w:r>
              <w:rPr>
                <w:rFonts w:asciiTheme="minorHAnsi" w:hAnsiTheme="minorHAnsi" w:cstheme="minorHAnsi"/>
                <w:bCs/>
                <w:i/>
                <w:noProof w:val="0"/>
                <w:color w:val="0070C0"/>
                <w:sz w:val="16"/>
                <w:szCs w:val="16"/>
              </w:rPr>
              <w:t xml:space="preserve">, inclusiv </w:t>
            </w:r>
            <w:r w:rsidRPr="000B13D1">
              <w:rPr>
                <w:rFonts w:asciiTheme="minorHAnsi" w:hAnsiTheme="minorHAnsi" w:cstheme="minorHAnsi"/>
                <w:bCs/>
                <w:i/>
                <w:noProof w:val="0"/>
                <w:color w:val="0070C0"/>
                <w:sz w:val="16"/>
                <w:szCs w:val="16"/>
              </w:rPr>
              <w:t xml:space="preserve"> distanțele dintre siturile N. 2000 și investițiile apropiate</w:t>
            </w:r>
            <w:r>
              <w:rPr>
                <w:rFonts w:asciiTheme="minorHAnsi" w:hAnsiTheme="minorHAnsi" w:cstheme="minorHAnsi"/>
                <w:bCs/>
                <w:i/>
                <w:noProof w:val="0"/>
                <w:color w:val="0070C0"/>
                <w:sz w:val="16"/>
                <w:szCs w:val="16"/>
              </w:rPr>
              <w:t>.</w:t>
            </w:r>
          </w:p>
          <w:p w14:paraId="04A44348" w14:textId="77777777" w:rsidR="00F04ACA" w:rsidRPr="000B13D1" w:rsidRDefault="00F04ACA" w:rsidP="00F04ACA">
            <w:pPr>
              <w:rPr>
                <w:rFonts w:asciiTheme="minorHAnsi" w:hAnsiTheme="minorHAnsi" w:cstheme="minorHAnsi"/>
                <w:bCs/>
                <w:i/>
                <w:noProof w:val="0"/>
                <w:color w:val="0070C0"/>
                <w:sz w:val="16"/>
                <w:szCs w:val="16"/>
              </w:rPr>
            </w:pPr>
            <w:r>
              <w:rPr>
                <w:rFonts w:asciiTheme="minorHAnsi" w:hAnsiTheme="minorHAnsi" w:cstheme="minorHAnsi"/>
                <w:bCs/>
                <w:i/>
                <w:noProof w:val="0"/>
                <w:color w:val="0070C0"/>
                <w:sz w:val="16"/>
                <w:szCs w:val="16"/>
              </w:rPr>
              <w:t xml:space="preserve">Se va urmări prezentarea </w:t>
            </w:r>
            <w:r w:rsidRPr="000B13D1">
              <w:rPr>
                <w:rFonts w:asciiTheme="minorHAnsi" w:hAnsiTheme="minorHAnsi" w:cstheme="minorHAnsi"/>
                <w:bCs/>
                <w:i/>
                <w:noProof w:val="0"/>
                <w:color w:val="0070C0"/>
                <w:sz w:val="16"/>
                <w:szCs w:val="16"/>
              </w:rPr>
              <w:t>Avizul</w:t>
            </w:r>
            <w:r>
              <w:rPr>
                <w:rFonts w:asciiTheme="minorHAnsi" w:hAnsiTheme="minorHAnsi" w:cstheme="minorHAnsi"/>
                <w:bCs/>
                <w:i/>
                <w:noProof w:val="0"/>
                <w:color w:val="0070C0"/>
                <w:sz w:val="16"/>
                <w:szCs w:val="16"/>
              </w:rPr>
              <w:t>ui</w:t>
            </w:r>
            <w:r w:rsidRPr="000B13D1">
              <w:rPr>
                <w:rFonts w:asciiTheme="minorHAnsi" w:hAnsiTheme="minorHAnsi" w:cstheme="minorHAnsi"/>
                <w:bCs/>
                <w:i/>
                <w:noProof w:val="0"/>
                <w:color w:val="0070C0"/>
                <w:sz w:val="16"/>
                <w:szCs w:val="16"/>
              </w:rPr>
              <w:t xml:space="preserve"> de Gospodărire a Apelor unic </w:t>
            </w:r>
            <w:r>
              <w:rPr>
                <w:rFonts w:asciiTheme="minorHAnsi" w:hAnsiTheme="minorHAnsi" w:cstheme="minorHAnsi"/>
                <w:bCs/>
                <w:i/>
                <w:noProof w:val="0"/>
                <w:color w:val="0070C0"/>
                <w:sz w:val="16"/>
                <w:szCs w:val="16"/>
              </w:rPr>
              <w:t xml:space="preserve">care să fie </w:t>
            </w:r>
            <w:r w:rsidRPr="000B13D1">
              <w:rPr>
                <w:rFonts w:asciiTheme="minorHAnsi" w:hAnsiTheme="minorHAnsi" w:cstheme="minorHAnsi"/>
                <w:bCs/>
                <w:i/>
                <w:noProof w:val="0"/>
                <w:color w:val="0070C0"/>
                <w:sz w:val="16"/>
                <w:szCs w:val="16"/>
              </w:rPr>
              <w:t>aferent tuturor investițiilor proiectului</w:t>
            </w:r>
            <w:r>
              <w:rPr>
                <w:rFonts w:asciiTheme="minorHAnsi" w:hAnsiTheme="minorHAnsi" w:cstheme="minorHAnsi"/>
                <w:bCs/>
                <w:i/>
                <w:noProof w:val="0"/>
                <w:color w:val="0070C0"/>
                <w:sz w:val="16"/>
                <w:szCs w:val="16"/>
              </w:rPr>
              <w:t xml:space="preserve"> </w:t>
            </w:r>
            <w:r w:rsidRPr="000B13D1">
              <w:rPr>
                <w:rFonts w:asciiTheme="minorHAnsi" w:hAnsiTheme="minorHAnsi" w:cstheme="minorHAnsi"/>
                <w:bCs/>
                <w:i/>
                <w:noProof w:val="0"/>
                <w:color w:val="0070C0"/>
                <w:sz w:val="16"/>
                <w:szCs w:val="16"/>
              </w:rPr>
              <w:t xml:space="preserve"> și, după caz, Studiul de evaluare a impactului asupra corpurilor de apă (SEICA) sau Declarația autorității competente responsabile cu gestionarea apelor (pentru toate investițiile proiectului)</w:t>
            </w:r>
            <w:r>
              <w:rPr>
                <w:rFonts w:asciiTheme="minorHAnsi" w:hAnsiTheme="minorHAnsi" w:cstheme="minorHAnsi"/>
                <w:bCs/>
                <w:i/>
                <w:noProof w:val="0"/>
                <w:color w:val="0070C0"/>
                <w:sz w:val="16"/>
                <w:szCs w:val="16"/>
              </w:rPr>
              <w:t>.</w:t>
            </w:r>
          </w:p>
          <w:p w14:paraId="2CB5C6B2" w14:textId="77777777" w:rsidR="00F04ACA" w:rsidRPr="000B13D1" w:rsidRDefault="00F04ACA" w:rsidP="00F04ACA">
            <w:pPr>
              <w:rPr>
                <w:rFonts w:asciiTheme="minorHAnsi" w:hAnsiTheme="minorHAnsi" w:cstheme="minorHAnsi"/>
                <w:bCs/>
                <w:i/>
                <w:noProof w:val="0"/>
                <w:color w:val="0070C0"/>
                <w:sz w:val="16"/>
                <w:szCs w:val="16"/>
              </w:rPr>
            </w:pPr>
          </w:p>
          <w:p w14:paraId="7804942C" w14:textId="54947494" w:rsidR="00F04ACA" w:rsidRPr="0092582C" w:rsidRDefault="00F04ACA" w:rsidP="00F04ACA">
            <w:pPr>
              <w:jc w:val="both"/>
              <w:rPr>
                <w:rFonts w:asciiTheme="minorHAnsi" w:hAnsiTheme="minorHAnsi" w:cstheme="minorHAnsi"/>
                <w:bCs/>
                <w:iCs/>
                <w:noProof w:val="0"/>
                <w:sz w:val="22"/>
                <w:szCs w:val="22"/>
              </w:rPr>
            </w:pPr>
            <w:r w:rsidRPr="000B13D1">
              <w:rPr>
                <w:rFonts w:asciiTheme="minorHAnsi" w:hAnsiTheme="minorHAnsi" w:cstheme="minorHAnsi"/>
                <w:bCs/>
                <w:i/>
                <w:noProof w:val="0"/>
                <w:color w:val="0070C0"/>
                <w:sz w:val="16"/>
                <w:szCs w:val="16"/>
              </w:rPr>
              <w:t>În cazul în care ACPM decide că nu este necesară derularea procedurii de evaluare a impactului asupra mediului, în locul actului de reglementare EIM se va depune la cererea de finanțare Clasarea notificării</w:t>
            </w:r>
            <w:r>
              <w:rPr>
                <w:rFonts w:asciiTheme="minorHAnsi" w:hAnsiTheme="minorHAnsi" w:cstheme="minorHAnsi"/>
                <w:bCs/>
                <w:i/>
                <w:noProof w:val="0"/>
                <w:color w:val="0070C0"/>
                <w:sz w:val="16"/>
                <w:szCs w:val="16"/>
              </w:rPr>
              <w:t>.</w:t>
            </w:r>
          </w:p>
        </w:tc>
        <w:tc>
          <w:tcPr>
            <w:tcW w:w="900" w:type="dxa"/>
            <w:shd w:val="clear" w:color="auto" w:fill="auto"/>
          </w:tcPr>
          <w:p w14:paraId="62B549FA" w14:textId="77777777" w:rsidR="00395FA3" w:rsidRPr="0092582C" w:rsidRDefault="00395FA3" w:rsidP="0092582C">
            <w:pPr>
              <w:jc w:val="both"/>
              <w:rPr>
                <w:rFonts w:asciiTheme="minorHAnsi" w:hAnsiTheme="minorHAnsi" w:cstheme="minorHAnsi"/>
                <w:bCs/>
                <w:iCs/>
                <w:noProof w:val="0"/>
                <w:sz w:val="22"/>
                <w:szCs w:val="22"/>
              </w:rPr>
            </w:pPr>
          </w:p>
        </w:tc>
        <w:tc>
          <w:tcPr>
            <w:tcW w:w="819" w:type="dxa"/>
            <w:shd w:val="clear" w:color="auto" w:fill="auto"/>
          </w:tcPr>
          <w:p w14:paraId="5FE3EE89" w14:textId="77777777" w:rsidR="00395FA3" w:rsidRPr="0092582C" w:rsidRDefault="00395FA3" w:rsidP="0092582C">
            <w:pPr>
              <w:jc w:val="both"/>
              <w:rPr>
                <w:rFonts w:asciiTheme="minorHAnsi" w:hAnsiTheme="minorHAnsi" w:cstheme="minorHAnsi"/>
                <w:bCs/>
                <w:iCs/>
                <w:noProof w:val="0"/>
                <w:sz w:val="22"/>
                <w:szCs w:val="22"/>
              </w:rPr>
            </w:pPr>
          </w:p>
        </w:tc>
        <w:tc>
          <w:tcPr>
            <w:tcW w:w="1808" w:type="dxa"/>
          </w:tcPr>
          <w:p w14:paraId="310C1A01" w14:textId="77777777" w:rsidR="00F04ACA" w:rsidRPr="00F04ACA" w:rsidRDefault="00F04ACA" w:rsidP="00F04ACA">
            <w:pPr>
              <w:jc w:val="both"/>
              <w:rPr>
                <w:rFonts w:asciiTheme="minorHAnsi" w:eastAsiaTheme="minorHAnsi" w:hAnsiTheme="minorHAnsi" w:cstheme="minorHAnsi"/>
                <w:noProof w:val="0"/>
                <w:sz w:val="22"/>
                <w:szCs w:val="22"/>
                <w:vertAlign w:val="superscript"/>
              </w:rPr>
            </w:pPr>
            <w:r w:rsidRPr="00F04ACA">
              <w:rPr>
                <w:rFonts w:asciiTheme="minorHAnsi" w:eastAsiaTheme="minorHAnsi" w:hAnsiTheme="minorHAnsi" w:cstheme="minorHAnsi"/>
                <w:noProof w:val="0"/>
                <w:sz w:val="22"/>
                <w:szCs w:val="22"/>
                <w:vertAlign w:val="superscript"/>
              </w:rPr>
              <w:t xml:space="preserve">Se probeaza cu </w:t>
            </w:r>
          </w:p>
          <w:p w14:paraId="384E6E4F" w14:textId="77777777" w:rsidR="00F04ACA" w:rsidRPr="00F04ACA" w:rsidRDefault="00F04ACA" w:rsidP="00F04ACA">
            <w:pPr>
              <w:jc w:val="both"/>
              <w:rPr>
                <w:rFonts w:asciiTheme="minorHAnsi" w:eastAsiaTheme="minorHAnsi" w:hAnsiTheme="minorHAnsi" w:cstheme="minorHAnsi"/>
                <w:noProof w:val="0"/>
                <w:sz w:val="22"/>
                <w:szCs w:val="22"/>
                <w:vertAlign w:val="superscript"/>
              </w:rPr>
            </w:pPr>
            <w:r w:rsidRPr="00F04ACA">
              <w:rPr>
                <w:rFonts w:asciiTheme="minorHAnsi" w:eastAsiaTheme="minorHAnsi" w:hAnsiTheme="minorHAnsi" w:cstheme="minorHAnsi"/>
                <w:noProof w:val="0"/>
                <w:sz w:val="22"/>
                <w:szCs w:val="22"/>
                <w:vertAlign w:val="superscript"/>
              </w:rPr>
              <w:t>- actul de reglementare emis de autoritatile competente in domeniu.</w:t>
            </w:r>
          </w:p>
          <w:p w14:paraId="33EA8D4A" w14:textId="77777777" w:rsidR="00F04ACA" w:rsidRPr="00F04ACA" w:rsidRDefault="00F04ACA" w:rsidP="00F04ACA">
            <w:pPr>
              <w:jc w:val="both"/>
              <w:rPr>
                <w:rFonts w:asciiTheme="minorHAnsi" w:eastAsiaTheme="minorHAnsi" w:hAnsiTheme="minorHAnsi" w:cstheme="minorHAnsi"/>
                <w:noProof w:val="0"/>
                <w:sz w:val="22"/>
                <w:szCs w:val="22"/>
                <w:vertAlign w:val="superscript"/>
              </w:rPr>
            </w:pPr>
            <w:r w:rsidRPr="00F04ACA">
              <w:rPr>
                <w:rFonts w:asciiTheme="minorHAnsi" w:eastAsiaTheme="minorHAnsi" w:hAnsiTheme="minorHAnsi" w:cstheme="minorHAnsi"/>
                <w:noProof w:val="0"/>
                <w:sz w:val="22"/>
                <w:szCs w:val="22"/>
                <w:vertAlign w:val="superscript"/>
              </w:rPr>
              <w:t xml:space="preserve">- Studiul de Evaluare Adecvată sau Declarația autorității responsabile pentru monitorizarea siturilor Natura 2000 (după caz)+ Harta cu reprezentarea siturilor Natura 2000 și interferența cu amplasamentele investițiilor proiectului </w:t>
            </w:r>
          </w:p>
          <w:p w14:paraId="483B1963" w14:textId="77777777" w:rsidR="00F04ACA" w:rsidRPr="00F04ACA" w:rsidRDefault="00F04ACA" w:rsidP="00F04ACA">
            <w:pPr>
              <w:jc w:val="both"/>
              <w:rPr>
                <w:rFonts w:asciiTheme="minorHAnsi" w:eastAsiaTheme="minorHAnsi" w:hAnsiTheme="minorHAnsi" w:cstheme="minorHAnsi"/>
                <w:noProof w:val="0"/>
                <w:sz w:val="22"/>
                <w:szCs w:val="22"/>
                <w:vertAlign w:val="superscript"/>
              </w:rPr>
            </w:pPr>
            <w:r w:rsidRPr="00F04ACA">
              <w:rPr>
                <w:rFonts w:asciiTheme="minorHAnsi" w:eastAsiaTheme="minorHAnsi" w:hAnsiTheme="minorHAnsi" w:cstheme="minorHAnsi"/>
                <w:noProof w:val="0"/>
                <w:sz w:val="22"/>
                <w:szCs w:val="22"/>
                <w:vertAlign w:val="superscript"/>
              </w:rPr>
              <w:t xml:space="preserve">- Avizul de Gospodărire a Apelor </w:t>
            </w:r>
          </w:p>
          <w:p w14:paraId="4642DB21" w14:textId="1E49CC13" w:rsidR="00395FA3" w:rsidRPr="0092582C" w:rsidRDefault="00F04ACA" w:rsidP="00F04ACA">
            <w:pPr>
              <w:jc w:val="both"/>
              <w:rPr>
                <w:rFonts w:asciiTheme="minorHAnsi" w:eastAsiaTheme="minorHAnsi" w:hAnsiTheme="minorHAnsi" w:cstheme="minorHAnsi"/>
                <w:noProof w:val="0"/>
                <w:sz w:val="22"/>
                <w:szCs w:val="22"/>
                <w:vertAlign w:val="superscript"/>
              </w:rPr>
            </w:pPr>
            <w:r w:rsidRPr="00F04ACA">
              <w:rPr>
                <w:rFonts w:asciiTheme="minorHAnsi" w:eastAsiaTheme="minorHAnsi" w:hAnsiTheme="minorHAnsi" w:cstheme="minorHAnsi"/>
                <w:noProof w:val="0"/>
                <w:sz w:val="22"/>
                <w:szCs w:val="22"/>
                <w:vertAlign w:val="superscript"/>
              </w:rPr>
              <w:t>-Studiul de evaluare a impactului asupra corpurilor de apă (SEICA)/Declarația autorității competente responsabile cu gestionarea apelor</w:t>
            </w:r>
          </w:p>
        </w:tc>
      </w:tr>
      <w:tr w:rsidR="00395FA3" w:rsidRPr="00A4256A" w14:paraId="47D69609" w14:textId="77777777" w:rsidTr="00A4256A">
        <w:trPr>
          <w:jc w:val="center"/>
        </w:trPr>
        <w:tc>
          <w:tcPr>
            <w:tcW w:w="6378" w:type="dxa"/>
            <w:gridSpan w:val="2"/>
            <w:shd w:val="clear" w:color="auto" w:fill="auto"/>
          </w:tcPr>
          <w:p w14:paraId="5D440219" w14:textId="77777777" w:rsidR="00395FA3" w:rsidRDefault="00395FA3"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Proiectul respectă principiile DNSH</w:t>
            </w:r>
          </w:p>
          <w:p w14:paraId="57C33595" w14:textId="77777777" w:rsidR="00F04ACA" w:rsidRDefault="00F04ACA" w:rsidP="0092582C">
            <w:pPr>
              <w:jc w:val="both"/>
              <w:rPr>
                <w:rFonts w:asciiTheme="minorHAnsi" w:hAnsiTheme="minorHAnsi" w:cstheme="minorHAnsi"/>
                <w:bCs/>
                <w:iCs/>
                <w:noProof w:val="0"/>
                <w:sz w:val="22"/>
                <w:szCs w:val="22"/>
              </w:rPr>
            </w:pPr>
          </w:p>
          <w:p w14:paraId="01CF7339" w14:textId="76EB77E2" w:rsidR="00F04ACA" w:rsidRPr="0092582C" w:rsidRDefault="00F04ACA" w:rsidP="0092582C">
            <w:pPr>
              <w:jc w:val="both"/>
              <w:rPr>
                <w:rFonts w:asciiTheme="minorHAnsi" w:hAnsiTheme="minorHAnsi" w:cstheme="minorHAnsi"/>
                <w:bCs/>
                <w:iCs/>
                <w:noProof w:val="0"/>
                <w:sz w:val="22"/>
                <w:szCs w:val="22"/>
              </w:rPr>
            </w:pPr>
            <w:r w:rsidRPr="006B5DAE">
              <w:rPr>
                <w:rFonts w:asciiTheme="minorHAnsi" w:hAnsiTheme="minorHAnsi" w:cstheme="minorHAnsi"/>
                <w:bCs/>
                <w:i/>
                <w:noProof w:val="0"/>
                <w:color w:val="0070C0"/>
                <w:sz w:val="16"/>
                <w:szCs w:val="16"/>
              </w:rPr>
              <w:t xml:space="preserve">Evaluatorul </w:t>
            </w:r>
            <w:r>
              <w:rPr>
                <w:rFonts w:asciiTheme="minorHAnsi" w:hAnsiTheme="minorHAnsi" w:cstheme="minorHAnsi"/>
                <w:bCs/>
                <w:i/>
                <w:noProof w:val="0"/>
                <w:color w:val="0070C0"/>
                <w:sz w:val="16"/>
                <w:szCs w:val="16"/>
              </w:rPr>
              <w:t>va urmări ca Lista de verificare DNSH să cuprindă toate secțiunile completate iar informațiile cuprinse să fie coerente și corelate cu documentația tehnico economică, Analiza Cost Beneficiu, actul de reglementare emis de autoritățile competente în domeniu</w:t>
            </w:r>
          </w:p>
        </w:tc>
        <w:tc>
          <w:tcPr>
            <w:tcW w:w="900" w:type="dxa"/>
            <w:shd w:val="clear" w:color="auto" w:fill="auto"/>
          </w:tcPr>
          <w:p w14:paraId="0E840B2E" w14:textId="77777777" w:rsidR="00395FA3" w:rsidRPr="0092582C" w:rsidRDefault="00395FA3" w:rsidP="0092582C">
            <w:pPr>
              <w:jc w:val="both"/>
              <w:rPr>
                <w:rFonts w:asciiTheme="minorHAnsi" w:hAnsiTheme="minorHAnsi" w:cstheme="minorHAnsi"/>
                <w:bCs/>
                <w:iCs/>
                <w:noProof w:val="0"/>
                <w:sz w:val="22"/>
                <w:szCs w:val="22"/>
              </w:rPr>
            </w:pPr>
          </w:p>
        </w:tc>
        <w:tc>
          <w:tcPr>
            <w:tcW w:w="819" w:type="dxa"/>
            <w:shd w:val="clear" w:color="auto" w:fill="auto"/>
          </w:tcPr>
          <w:p w14:paraId="7AADA366" w14:textId="77777777" w:rsidR="00395FA3" w:rsidRPr="0092582C" w:rsidRDefault="00395FA3" w:rsidP="0092582C">
            <w:pPr>
              <w:jc w:val="both"/>
              <w:rPr>
                <w:rFonts w:asciiTheme="minorHAnsi" w:hAnsiTheme="minorHAnsi" w:cstheme="minorHAnsi"/>
                <w:bCs/>
                <w:iCs/>
                <w:noProof w:val="0"/>
                <w:sz w:val="22"/>
                <w:szCs w:val="22"/>
              </w:rPr>
            </w:pPr>
          </w:p>
        </w:tc>
        <w:tc>
          <w:tcPr>
            <w:tcW w:w="1808" w:type="dxa"/>
          </w:tcPr>
          <w:p w14:paraId="5CEC8D4D" w14:textId="77777777" w:rsidR="00F04ACA" w:rsidRDefault="00F04ACA" w:rsidP="00F04ACA">
            <w:pPr>
              <w:jc w:val="both"/>
              <w:rPr>
                <w:rFonts w:asciiTheme="minorHAnsi" w:eastAsiaTheme="minorHAnsi" w:hAnsiTheme="minorHAnsi" w:cstheme="minorHAnsi"/>
                <w:noProof w:val="0"/>
                <w:sz w:val="22"/>
                <w:szCs w:val="22"/>
                <w:vertAlign w:val="superscript"/>
              </w:rPr>
            </w:pPr>
            <w:r w:rsidRPr="0092582C">
              <w:rPr>
                <w:rFonts w:asciiTheme="minorHAnsi" w:eastAsiaTheme="minorHAnsi" w:hAnsiTheme="minorHAnsi" w:cstheme="minorHAnsi"/>
                <w:noProof w:val="0"/>
                <w:sz w:val="22"/>
                <w:szCs w:val="22"/>
                <w:vertAlign w:val="superscript"/>
              </w:rPr>
              <w:t>Se probeaza</w:t>
            </w:r>
          </w:p>
          <w:p w14:paraId="79F5A1D4" w14:textId="77777777" w:rsidR="00F04ACA" w:rsidRDefault="00F04ACA" w:rsidP="00F04ACA">
            <w:pPr>
              <w:jc w:val="both"/>
              <w:rPr>
                <w:rFonts w:asciiTheme="minorHAnsi" w:eastAsiaTheme="minorHAnsi" w:hAnsiTheme="minorHAnsi" w:cstheme="minorHAnsi"/>
                <w:noProof w:val="0"/>
                <w:sz w:val="22"/>
                <w:szCs w:val="22"/>
                <w:vertAlign w:val="superscript"/>
              </w:rPr>
            </w:pPr>
            <w:r>
              <w:rPr>
                <w:rFonts w:asciiTheme="minorHAnsi" w:eastAsiaTheme="minorHAnsi" w:hAnsiTheme="minorHAnsi" w:cstheme="minorHAnsi"/>
                <w:noProof w:val="0"/>
                <w:sz w:val="22"/>
                <w:szCs w:val="22"/>
                <w:vertAlign w:val="superscript"/>
              </w:rPr>
              <w:t>-</w:t>
            </w:r>
            <w:r w:rsidRPr="0092582C">
              <w:rPr>
                <w:rFonts w:asciiTheme="minorHAnsi" w:eastAsiaTheme="minorHAnsi" w:hAnsiTheme="minorHAnsi" w:cstheme="minorHAnsi"/>
                <w:noProof w:val="0"/>
                <w:sz w:val="22"/>
                <w:szCs w:val="22"/>
                <w:vertAlign w:val="superscript"/>
              </w:rPr>
              <w:t xml:space="preserve"> </w:t>
            </w:r>
            <w:r w:rsidRPr="00F04ACA">
              <w:rPr>
                <w:rFonts w:asciiTheme="minorHAnsi" w:eastAsiaTheme="minorHAnsi" w:hAnsiTheme="minorHAnsi" w:cstheme="minorHAnsi"/>
                <w:noProof w:val="0"/>
                <w:sz w:val="22"/>
                <w:szCs w:val="22"/>
                <w:vertAlign w:val="superscript"/>
              </w:rPr>
              <w:t>cu lista de verificare DNSH elaborata de catre Solicitant – Anexa 2.5</w:t>
            </w:r>
            <w:r w:rsidRPr="0092582C">
              <w:rPr>
                <w:rFonts w:asciiTheme="minorHAnsi" w:eastAsiaTheme="minorHAnsi" w:hAnsiTheme="minorHAnsi" w:cstheme="minorHAnsi"/>
                <w:noProof w:val="0"/>
                <w:sz w:val="22"/>
                <w:szCs w:val="22"/>
                <w:vertAlign w:val="superscript"/>
              </w:rPr>
              <w:t>.</w:t>
            </w:r>
          </w:p>
          <w:p w14:paraId="5F4E4091" w14:textId="77777777" w:rsidR="00F04ACA" w:rsidRPr="002D140D" w:rsidRDefault="00F04ACA" w:rsidP="00F04ACA">
            <w:pPr>
              <w:jc w:val="both"/>
              <w:rPr>
                <w:rFonts w:asciiTheme="minorHAnsi" w:eastAsiaTheme="minorHAnsi" w:hAnsiTheme="minorHAnsi" w:cstheme="minorHAnsi"/>
                <w:noProof w:val="0"/>
                <w:sz w:val="22"/>
                <w:szCs w:val="22"/>
                <w:vertAlign w:val="superscript"/>
              </w:rPr>
            </w:pPr>
            <w:r w:rsidRPr="002D140D">
              <w:rPr>
                <w:rFonts w:asciiTheme="minorHAnsi" w:eastAsiaTheme="minorHAnsi" w:hAnsiTheme="minorHAnsi" w:cstheme="minorHAnsi"/>
                <w:noProof w:val="0"/>
                <w:sz w:val="22"/>
                <w:szCs w:val="22"/>
                <w:vertAlign w:val="superscript"/>
              </w:rPr>
              <w:t>- ACB</w:t>
            </w:r>
          </w:p>
          <w:p w14:paraId="580FF2EF" w14:textId="77777777" w:rsidR="00F04ACA" w:rsidRPr="002D140D" w:rsidRDefault="00F04ACA" w:rsidP="00F04ACA">
            <w:pPr>
              <w:jc w:val="both"/>
              <w:rPr>
                <w:rFonts w:asciiTheme="minorHAnsi" w:eastAsiaTheme="minorHAnsi" w:hAnsiTheme="minorHAnsi" w:cstheme="minorHAnsi"/>
                <w:noProof w:val="0"/>
                <w:sz w:val="22"/>
                <w:szCs w:val="22"/>
                <w:vertAlign w:val="superscript"/>
              </w:rPr>
            </w:pPr>
            <w:r w:rsidRPr="002D140D">
              <w:rPr>
                <w:rFonts w:asciiTheme="minorHAnsi" w:eastAsiaTheme="minorHAnsi" w:hAnsiTheme="minorHAnsi" w:cstheme="minorHAnsi"/>
                <w:noProof w:val="0"/>
                <w:sz w:val="22"/>
                <w:szCs w:val="22"/>
                <w:vertAlign w:val="superscript"/>
              </w:rPr>
              <w:t>-Documentația tehnică</w:t>
            </w:r>
          </w:p>
          <w:p w14:paraId="72628008" w14:textId="76E7A91E" w:rsidR="00395FA3" w:rsidRPr="0092582C" w:rsidRDefault="00F04ACA" w:rsidP="00F04ACA">
            <w:pPr>
              <w:jc w:val="both"/>
              <w:rPr>
                <w:rFonts w:asciiTheme="minorHAnsi" w:eastAsiaTheme="minorHAnsi" w:hAnsiTheme="minorHAnsi" w:cstheme="minorHAnsi"/>
                <w:noProof w:val="0"/>
                <w:sz w:val="22"/>
                <w:szCs w:val="22"/>
                <w:vertAlign w:val="superscript"/>
              </w:rPr>
            </w:pPr>
            <w:r w:rsidRPr="002D140D">
              <w:rPr>
                <w:rFonts w:asciiTheme="minorHAnsi" w:eastAsiaTheme="minorHAnsi" w:hAnsiTheme="minorHAnsi" w:cstheme="minorHAnsi"/>
                <w:noProof w:val="0"/>
                <w:sz w:val="22"/>
                <w:szCs w:val="22"/>
                <w:vertAlign w:val="superscript"/>
              </w:rPr>
              <w:t>- Actul de reglementare emis de autoritatile competente in domeniu</w:t>
            </w:r>
          </w:p>
        </w:tc>
      </w:tr>
      <w:tr w:rsidR="00395FA3" w:rsidRPr="00A4256A" w14:paraId="2F53C599" w14:textId="77777777" w:rsidTr="00A4256A">
        <w:trPr>
          <w:jc w:val="center"/>
        </w:trPr>
        <w:tc>
          <w:tcPr>
            <w:tcW w:w="6378" w:type="dxa"/>
            <w:gridSpan w:val="2"/>
            <w:shd w:val="clear" w:color="auto" w:fill="auto"/>
          </w:tcPr>
          <w:p w14:paraId="2D6211B7" w14:textId="77777777" w:rsidR="00395FA3" w:rsidRDefault="00395FA3"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lastRenderedPageBreak/>
              <w:t>Proiectul a fost analizat din punct de vedere al imunizării la schimbările climatice și, dacă este cazul, include măsuri adecvate cu privire la schimbările climatice</w:t>
            </w:r>
            <w:r w:rsidRPr="00F04ACA">
              <w:rPr>
                <w:rFonts w:asciiTheme="minorHAnsi" w:hAnsiTheme="minorHAnsi" w:cstheme="minorHAnsi"/>
                <w:bCs/>
                <w:iCs/>
                <w:noProof w:val="0"/>
                <w:sz w:val="22"/>
                <w:szCs w:val="22"/>
                <w:vertAlign w:val="superscript"/>
              </w:rPr>
              <w:footnoteReference w:id="3"/>
            </w:r>
          </w:p>
          <w:p w14:paraId="2AB38213" w14:textId="77777777" w:rsidR="00F04ACA" w:rsidRDefault="00F04ACA" w:rsidP="0092582C">
            <w:pPr>
              <w:jc w:val="both"/>
              <w:rPr>
                <w:rFonts w:asciiTheme="minorHAnsi" w:hAnsiTheme="minorHAnsi" w:cstheme="minorHAnsi"/>
                <w:bCs/>
                <w:iCs/>
                <w:noProof w:val="0"/>
                <w:sz w:val="22"/>
                <w:szCs w:val="22"/>
              </w:rPr>
            </w:pPr>
          </w:p>
          <w:p w14:paraId="483CCADB" w14:textId="77777777" w:rsidR="00F04ACA" w:rsidRPr="004F7EBC" w:rsidRDefault="00F04ACA" w:rsidP="00F04ACA">
            <w:pPr>
              <w:jc w:val="both"/>
              <w:rPr>
                <w:rFonts w:asciiTheme="minorHAnsi" w:hAnsiTheme="minorHAnsi" w:cstheme="minorHAnsi"/>
                <w:bCs/>
                <w:i/>
                <w:noProof w:val="0"/>
                <w:color w:val="0070C0"/>
                <w:sz w:val="16"/>
                <w:szCs w:val="16"/>
              </w:rPr>
            </w:pPr>
            <w:r w:rsidRPr="004F7EBC">
              <w:rPr>
                <w:rFonts w:asciiTheme="minorHAnsi" w:hAnsiTheme="minorHAnsi" w:cstheme="minorHAnsi"/>
                <w:bCs/>
                <w:i/>
                <w:noProof w:val="0"/>
                <w:color w:val="0070C0"/>
                <w:sz w:val="16"/>
                <w:szCs w:val="16"/>
              </w:rPr>
              <w:t>Evaluatorul verifică existența și corectitudinea datelor cuprinse în raportul privind imunizarea la schimbările climatice</w:t>
            </w:r>
            <w:r>
              <w:rPr>
                <w:rFonts w:asciiTheme="minorHAnsi" w:hAnsiTheme="minorHAnsi" w:cstheme="minorHAnsi"/>
                <w:bCs/>
                <w:i/>
                <w:noProof w:val="0"/>
                <w:color w:val="0070C0"/>
                <w:sz w:val="16"/>
                <w:szCs w:val="16"/>
              </w:rPr>
              <w:t xml:space="preserve"> în corelare cu documentele menționate (ACB, documentație tehnică, Act de reglementare).</w:t>
            </w:r>
          </w:p>
          <w:p w14:paraId="0E46BD1A" w14:textId="77777777" w:rsidR="00F04ACA" w:rsidRPr="0092582C" w:rsidRDefault="00F04ACA" w:rsidP="0092582C">
            <w:pPr>
              <w:jc w:val="both"/>
              <w:rPr>
                <w:rFonts w:asciiTheme="minorHAnsi" w:hAnsiTheme="minorHAnsi" w:cstheme="minorHAnsi"/>
                <w:bCs/>
                <w:iCs/>
                <w:noProof w:val="0"/>
                <w:sz w:val="22"/>
                <w:szCs w:val="22"/>
              </w:rPr>
            </w:pPr>
          </w:p>
        </w:tc>
        <w:tc>
          <w:tcPr>
            <w:tcW w:w="900" w:type="dxa"/>
            <w:shd w:val="clear" w:color="auto" w:fill="auto"/>
          </w:tcPr>
          <w:p w14:paraId="4AD13C27" w14:textId="77777777" w:rsidR="00395FA3" w:rsidRPr="0092582C" w:rsidRDefault="00395FA3" w:rsidP="0092582C">
            <w:pPr>
              <w:jc w:val="both"/>
              <w:rPr>
                <w:rFonts w:asciiTheme="minorHAnsi" w:hAnsiTheme="minorHAnsi" w:cstheme="minorHAnsi"/>
                <w:bCs/>
                <w:iCs/>
                <w:noProof w:val="0"/>
                <w:sz w:val="22"/>
                <w:szCs w:val="22"/>
              </w:rPr>
            </w:pPr>
          </w:p>
        </w:tc>
        <w:tc>
          <w:tcPr>
            <w:tcW w:w="819" w:type="dxa"/>
            <w:shd w:val="clear" w:color="auto" w:fill="auto"/>
          </w:tcPr>
          <w:p w14:paraId="57FD765D" w14:textId="77777777" w:rsidR="00395FA3" w:rsidRPr="0092582C" w:rsidRDefault="00395FA3" w:rsidP="0092582C">
            <w:pPr>
              <w:jc w:val="both"/>
              <w:rPr>
                <w:rFonts w:asciiTheme="minorHAnsi" w:hAnsiTheme="minorHAnsi" w:cstheme="minorHAnsi"/>
                <w:bCs/>
                <w:iCs/>
                <w:noProof w:val="0"/>
                <w:sz w:val="22"/>
                <w:szCs w:val="22"/>
              </w:rPr>
            </w:pPr>
          </w:p>
        </w:tc>
        <w:tc>
          <w:tcPr>
            <w:tcW w:w="1808" w:type="dxa"/>
          </w:tcPr>
          <w:p w14:paraId="633FAC79" w14:textId="77777777" w:rsidR="00F04ACA" w:rsidRPr="00F04ACA" w:rsidRDefault="00F04ACA" w:rsidP="00F04ACA">
            <w:pPr>
              <w:jc w:val="both"/>
              <w:rPr>
                <w:rFonts w:asciiTheme="minorHAnsi" w:eastAsiaTheme="minorHAnsi" w:hAnsiTheme="minorHAnsi" w:cstheme="minorHAnsi"/>
                <w:noProof w:val="0"/>
                <w:sz w:val="22"/>
                <w:szCs w:val="22"/>
                <w:vertAlign w:val="superscript"/>
              </w:rPr>
            </w:pPr>
            <w:r w:rsidRPr="00F04ACA">
              <w:rPr>
                <w:rFonts w:asciiTheme="minorHAnsi" w:eastAsiaTheme="minorHAnsi" w:hAnsiTheme="minorHAnsi" w:cstheme="minorHAnsi"/>
                <w:noProof w:val="0"/>
                <w:sz w:val="22"/>
                <w:szCs w:val="22"/>
                <w:vertAlign w:val="superscript"/>
              </w:rPr>
              <w:t>Se probează cu studiul/raportul privind imunizarea la schimbările climatice, după caz</w:t>
            </w:r>
          </w:p>
          <w:p w14:paraId="1CC89326" w14:textId="77777777" w:rsidR="00F04ACA" w:rsidRPr="00F04ACA" w:rsidRDefault="00F04ACA" w:rsidP="00F04ACA">
            <w:pPr>
              <w:jc w:val="both"/>
              <w:rPr>
                <w:rFonts w:asciiTheme="minorHAnsi" w:eastAsiaTheme="minorHAnsi" w:hAnsiTheme="minorHAnsi" w:cstheme="minorHAnsi"/>
                <w:noProof w:val="0"/>
                <w:sz w:val="22"/>
                <w:szCs w:val="22"/>
                <w:vertAlign w:val="superscript"/>
              </w:rPr>
            </w:pPr>
            <w:r w:rsidRPr="00F04ACA">
              <w:rPr>
                <w:rFonts w:asciiTheme="minorHAnsi" w:eastAsiaTheme="minorHAnsi" w:hAnsiTheme="minorHAnsi" w:cstheme="minorHAnsi"/>
                <w:noProof w:val="0"/>
                <w:sz w:val="22"/>
                <w:szCs w:val="22"/>
                <w:vertAlign w:val="superscript"/>
              </w:rPr>
              <w:t>- ACB</w:t>
            </w:r>
          </w:p>
          <w:p w14:paraId="55C1CF94" w14:textId="77777777" w:rsidR="00F04ACA" w:rsidRPr="00F04ACA" w:rsidRDefault="00F04ACA" w:rsidP="00F04ACA">
            <w:pPr>
              <w:jc w:val="both"/>
              <w:rPr>
                <w:rFonts w:asciiTheme="minorHAnsi" w:eastAsiaTheme="minorHAnsi" w:hAnsiTheme="minorHAnsi" w:cstheme="minorHAnsi"/>
                <w:noProof w:val="0"/>
                <w:sz w:val="22"/>
                <w:szCs w:val="22"/>
                <w:vertAlign w:val="superscript"/>
              </w:rPr>
            </w:pPr>
            <w:r w:rsidRPr="00F04ACA">
              <w:rPr>
                <w:rFonts w:asciiTheme="minorHAnsi" w:eastAsiaTheme="minorHAnsi" w:hAnsiTheme="minorHAnsi" w:cstheme="minorHAnsi"/>
                <w:noProof w:val="0"/>
                <w:sz w:val="22"/>
                <w:szCs w:val="22"/>
                <w:vertAlign w:val="superscript"/>
              </w:rPr>
              <w:t>-Documentația tehnică</w:t>
            </w:r>
          </w:p>
          <w:p w14:paraId="31B2B197" w14:textId="07453224" w:rsidR="00395FA3" w:rsidRPr="0092582C" w:rsidRDefault="00F04ACA" w:rsidP="00F04ACA">
            <w:pPr>
              <w:jc w:val="both"/>
              <w:rPr>
                <w:rFonts w:asciiTheme="minorHAnsi" w:eastAsiaTheme="minorHAnsi" w:hAnsiTheme="minorHAnsi" w:cstheme="minorHAnsi"/>
                <w:noProof w:val="0"/>
                <w:sz w:val="22"/>
                <w:szCs w:val="22"/>
                <w:vertAlign w:val="superscript"/>
              </w:rPr>
            </w:pPr>
            <w:r w:rsidRPr="00F04ACA">
              <w:rPr>
                <w:rFonts w:asciiTheme="minorHAnsi" w:eastAsiaTheme="minorHAnsi" w:hAnsiTheme="minorHAnsi" w:cstheme="minorHAnsi"/>
                <w:noProof w:val="0"/>
                <w:sz w:val="22"/>
                <w:szCs w:val="22"/>
                <w:vertAlign w:val="superscript"/>
              </w:rPr>
              <w:t>- Actul de reglementare emis de autoritatile competente in domeniu</w:t>
            </w:r>
          </w:p>
        </w:tc>
      </w:tr>
      <w:tr w:rsidR="00395FA3" w:rsidRPr="00A4256A" w14:paraId="365F3B6A" w14:textId="77777777" w:rsidTr="00A4256A">
        <w:trPr>
          <w:jc w:val="center"/>
        </w:trPr>
        <w:tc>
          <w:tcPr>
            <w:tcW w:w="6378" w:type="dxa"/>
            <w:gridSpan w:val="2"/>
            <w:shd w:val="clear" w:color="auto" w:fill="auto"/>
          </w:tcPr>
          <w:p w14:paraId="153BC290" w14:textId="77777777" w:rsidR="00395FA3" w:rsidRDefault="00395FA3"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w:t>
            </w:r>
          </w:p>
          <w:p w14:paraId="14FDB7AE" w14:textId="77777777" w:rsidR="00061C96" w:rsidRDefault="00061C96" w:rsidP="0092582C">
            <w:pPr>
              <w:jc w:val="both"/>
              <w:rPr>
                <w:rFonts w:asciiTheme="minorHAnsi" w:hAnsiTheme="minorHAnsi" w:cstheme="minorHAnsi"/>
                <w:bCs/>
                <w:iCs/>
                <w:noProof w:val="0"/>
                <w:sz w:val="22"/>
                <w:szCs w:val="22"/>
              </w:rPr>
            </w:pPr>
          </w:p>
          <w:p w14:paraId="3BD04CF5" w14:textId="647C4189" w:rsidR="00061C96" w:rsidRPr="0092582C" w:rsidRDefault="00061C96" w:rsidP="0092582C">
            <w:pPr>
              <w:jc w:val="both"/>
              <w:rPr>
                <w:rFonts w:asciiTheme="minorHAnsi" w:hAnsiTheme="minorHAnsi" w:cstheme="minorHAnsi"/>
                <w:bCs/>
                <w:iCs/>
                <w:noProof w:val="0"/>
                <w:sz w:val="22"/>
                <w:szCs w:val="22"/>
              </w:rPr>
            </w:pPr>
            <w:r w:rsidRPr="00D07DC6">
              <w:rPr>
                <w:rFonts w:asciiTheme="minorHAnsi" w:hAnsiTheme="minorHAnsi" w:cstheme="minorHAnsi"/>
                <w:bCs/>
                <w:i/>
                <w:noProof w:val="0"/>
                <w:color w:val="0070C0"/>
                <w:sz w:val="16"/>
                <w:szCs w:val="16"/>
              </w:rPr>
              <w:t>Se va verifica</w:t>
            </w:r>
            <w:r>
              <w:rPr>
                <w:rFonts w:asciiTheme="minorHAnsi" w:hAnsiTheme="minorHAnsi" w:cstheme="minorHAnsi"/>
                <w:bCs/>
                <w:i/>
                <w:noProof w:val="0"/>
                <w:color w:val="0070C0"/>
                <w:sz w:val="16"/>
                <w:szCs w:val="16"/>
              </w:rPr>
              <w:t>,</w:t>
            </w:r>
            <w:r>
              <w:rPr>
                <w:rFonts w:asciiTheme="minorHAnsi" w:hAnsiTheme="minorHAnsi" w:cstheme="minorHAnsi"/>
                <w:bCs/>
                <w:iCs/>
                <w:noProof w:val="0"/>
                <w:sz w:val="22"/>
                <w:szCs w:val="22"/>
              </w:rPr>
              <w:t xml:space="preserve"> </w:t>
            </w:r>
            <w:r w:rsidRPr="00D07DC6">
              <w:rPr>
                <w:rFonts w:asciiTheme="minorHAnsi" w:hAnsiTheme="minorHAnsi" w:cstheme="minorHAnsi"/>
                <w:bCs/>
                <w:i/>
                <w:noProof w:val="0"/>
                <w:color w:val="0070C0"/>
                <w:sz w:val="16"/>
                <w:szCs w:val="16"/>
              </w:rPr>
              <w:t>de către evaluator</w:t>
            </w:r>
            <w:r>
              <w:rPr>
                <w:rFonts w:asciiTheme="minorHAnsi" w:hAnsiTheme="minorHAnsi" w:cstheme="minorHAnsi"/>
                <w:bCs/>
                <w:i/>
                <w:noProof w:val="0"/>
                <w:color w:val="0070C0"/>
                <w:sz w:val="16"/>
                <w:szCs w:val="16"/>
              </w:rPr>
              <w:t>,</w:t>
            </w:r>
            <w:r w:rsidRPr="00D07DC6">
              <w:rPr>
                <w:rFonts w:asciiTheme="minorHAnsi" w:hAnsiTheme="minorHAnsi" w:cstheme="minorHAnsi"/>
                <w:bCs/>
                <w:i/>
                <w:noProof w:val="0"/>
                <w:color w:val="0070C0"/>
                <w:sz w:val="16"/>
                <w:szCs w:val="16"/>
              </w:rPr>
              <w:t xml:space="preserve"> </w:t>
            </w:r>
            <w:r>
              <w:rPr>
                <w:rFonts w:asciiTheme="minorHAnsi" w:hAnsiTheme="minorHAnsi" w:cstheme="minorHAnsi"/>
                <w:bCs/>
                <w:i/>
                <w:noProof w:val="0"/>
                <w:color w:val="0070C0"/>
                <w:sz w:val="16"/>
                <w:szCs w:val="16"/>
              </w:rPr>
              <w:t xml:space="preserve">cuantumul </w:t>
            </w:r>
            <w:r w:rsidRPr="00D07DC6">
              <w:rPr>
                <w:rFonts w:asciiTheme="minorHAnsi" w:hAnsiTheme="minorHAnsi" w:cstheme="minorHAnsi"/>
                <w:bCs/>
                <w:i/>
                <w:noProof w:val="0"/>
                <w:color w:val="0070C0"/>
                <w:sz w:val="16"/>
                <w:szCs w:val="16"/>
              </w:rPr>
              <w:t xml:space="preserve"> finanțar</w:t>
            </w:r>
            <w:r>
              <w:rPr>
                <w:rFonts w:asciiTheme="minorHAnsi" w:hAnsiTheme="minorHAnsi" w:cstheme="minorHAnsi"/>
                <w:bCs/>
                <w:i/>
                <w:noProof w:val="0"/>
                <w:color w:val="0070C0"/>
                <w:sz w:val="16"/>
                <w:szCs w:val="16"/>
              </w:rPr>
              <w:t>ii</w:t>
            </w:r>
            <w:r w:rsidRPr="00D07DC6">
              <w:rPr>
                <w:rFonts w:asciiTheme="minorHAnsi" w:hAnsiTheme="minorHAnsi" w:cstheme="minorHAnsi"/>
                <w:bCs/>
                <w:i/>
                <w:noProof w:val="0"/>
                <w:color w:val="0070C0"/>
                <w:sz w:val="16"/>
                <w:szCs w:val="16"/>
              </w:rPr>
              <w:t xml:space="preserve"> </w:t>
            </w:r>
            <w:r>
              <w:rPr>
                <w:rFonts w:asciiTheme="minorHAnsi" w:hAnsiTheme="minorHAnsi" w:cstheme="minorHAnsi"/>
                <w:bCs/>
                <w:i/>
                <w:noProof w:val="0"/>
                <w:color w:val="0070C0"/>
                <w:sz w:val="16"/>
                <w:szCs w:val="16"/>
              </w:rPr>
              <w:t xml:space="preserve">rezultat în urma </w:t>
            </w:r>
            <w:r w:rsidRPr="00ED1ECA">
              <w:rPr>
                <w:rFonts w:asciiTheme="minorHAnsi" w:hAnsiTheme="minorHAnsi" w:cstheme="minorHAnsi"/>
                <w:bCs/>
                <w:i/>
                <w:noProof w:val="0"/>
                <w:color w:val="0070C0"/>
                <w:sz w:val="16"/>
                <w:szCs w:val="16"/>
              </w:rPr>
              <w:t>verificării dosarului de achiziții  cuprins în Notei emisa de Directia Autorizare Proiecte-SVAP</w:t>
            </w:r>
          </w:p>
        </w:tc>
        <w:tc>
          <w:tcPr>
            <w:tcW w:w="900" w:type="dxa"/>
            <w:shd w:val="clear" w:color="auto" w:fill="auto"/>
          </w:tcPr>
          <w:p w14:paraId="41252CB1" w14:textId="77777777" w:rsidR="00395FA3" w:rsidRPr="0092582C" w:rsidRDefault="00395FA3" w:rsidP="0092582C">
            <w:pPr>
              <w:jc w:val="both"/>
              <w:rPr>
                <w:rFonts w:asciiTheme="minorHAnsi" w:hAnsiTheme="minorHAnsi" w:cstheme="minorHAnsi"/>
                <w:bCs/>
                <w:iCs/>
                <w:noProof w:val="0"/>
                <w:sz w:val="22"/>
                <w:szCs w:val="22"/>
              </w:rPr>
            </w:pPr>
          </w:p>
        </w:tc>
        <w:tc>
          <w:tcPr>
            <w:tcW w:w="819" w:type="dxa"/>
            <w:shd w:val="clear" w:color="auto" w:fill="auto"/>
          </w:tcPr>
          <w:p w14:paraId="4A306C66" w14:textId="77777777" w:rsidR="00395FA3" w:rsidRPr="0092582C" w:rsidRDefault="00395FA3" w:rsidP="0092582C">
            <w:pPr>
              <w:jc w:val="both"/>
              <w:rPr>
                <w:rFonts w:asciiTheme="minorHAnsi" w:hAnsiTheme="minorHAnsi" w:cstheme="minorHAnsi"/>
                <w:bCs/>
                <w:iCs/>
                <w:noProof w:val="0"/>
                <w:sz w:val="22"/>
                <w:szCs w:val="22"/>
              </w:rPr>
            </w:pPr>
          </w:p>
        </w:tc>
        <w:tc>
          <w:tcPr>
            <w:tcW w:w="1808" w:type="dxa"/>
          </w:tcPr>
          <w:p w14:paraId="3EBB66B0" w14:textId="3AF5A11D" w:rsidR="00395FA3" w:rsidRPr="0092582C" w:rsidRDefault="00061C96" w:rsidP="0092582C">
            <w:pPr>
              <w:jc w:val="both"/>
              <w:rPr>
                <w:rFonts w:asciiTheme="minorHAnsi" w:eastAsiaTheme="minorHAnsi" w:hAnsiTheme="minorHAnsi" w:cstheme="minorHAnsi"/>
                <w:noProof w:val="0"/>
                <w:sz w:val="22"/>
                <w:szCs w:val="22"/>
                <w:vertAlign w:val="superscript"/>
              </w:rPr>
            </w:pPr>
            <w:r w:rsidRPr="0092582C">
              <w:rPr>
                <w:rFonts w:asciiTheme="minorHAnsi" w:eastAsiaTheme="minorHAnsi" w:hAnsiTheme="minorHAnsi" w:cstheme="minorHAnsi"/>
                <w:noProof w:val="0"/>
                <w:sz w:val="22"/>
                <w:szCs w:val="22"/>
                <w:vertAlign w:val="superscript"/>
              </w:rPr>
              <w:t>Se demonstreaza prin existenta Notei emisa de Directia Autorizare Proiecte-SVAP</w:t>
            </w:r>
          </w:p>
        </w:tc>
      </w:tr>
      <w:tr w:rsidR="00A4256A" w:rsidRPr="00A4256A" w14:paraId="52A06CAC" w14:textId="77777777" w:rsidTr="00A4256A">
        <w:trPr>
          <w:trHeight w:val="199"/>
          <w:jc w:val="center"/>
        </w:trPr>
        <w:tc>
          <w:tcPr>
            <w:tcW w:w="6378" w:type="dxa"/>
            <w:gridSpan w:val="2"/>
            <w:tcBorders>
              <w:bottom w:val="single" w:sz="4" w:space="0" w:color="auto"/>
            </w:tcBorders>
            <w:shd w:val="clear" w:color="auto" w:fill="F7CAAC" w:themeFill="accent2" w:themeFillTint="66"/>
          </w:tcPr>
          <w:p w14:paraId="7E77244D" w14:textId="77777777" w:rsidR="00A4256A" w:rsidRPr="0092582C" w:rsidRDefault="00A4256A"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 xml:space="preserve">3. </w:t>
            </w:r>
            <w:r w:rsidRPr="0092582C">
              <w:rPr>
                <w:rFonts w:asciiTheme="minorHAnsi" w:hAnsiTheme="minorHAnsi" w:cstheme="minorHAnsi"/>
                <w:b/>
                <w:iCs/>
                <w:noProof w:val="0"/>
                <w:sz w:val="22"/>
                <w:szCs w:val="22"/>
              </w:rPr>
              <w:t>Complementaritate și concentrare strategică</w:t>
            </w:r>
            <w:r w:rsidRPr="0092582C">
              <w:rPr>
                <w:rFonts w:asciiTheme="minorHAnsi" w:hAnsiTheme="minorHAnsi" w:cstheme="minorHAnsi"/>
                <w:bCs/>
                <w:iCs/>
                <w:noProof w:val="0"/>
                <w:sz w:val="22"/>
                <w:szCs w:val="22"/>
                <w:vertAlign w:val="superscript"/>
              </w:rPr>
              <w:footnoteReference w:id="4"/>
            </w:r>
          </w:p>
        </w:tc>
        <w:tc>
          <w:tcPr>
            <w:tcW w:w="900" w:type="dxa"/>
            <w:tcBorders>
              <w:bottom w:val="single" w:sz="4" w:space="0" w:color="auto"/>
            </w:tcBorders>
            <w:shd w:val="clear" w:color="auto" w:fill="F7CAAC" w:themeFill="accent2" w:themeFillTint="66"/>
          </w:tcPr>
          <w:p w14:paraId="3BB89329" w14:textId="77777777" w:rsidR="00A4256A" w:rsidRPr="0092582C" w:rsidRDefault="00A4256A" w:rsidP="0092582C">
            <w:pPr>
              <w:jc w:val="both"/>
              <w:rPr>
                <w:rFonts w:asciiTheme="minorHAnsi" w:hAnsiTheme="minorHAnsi" w:cstheme="minorHAnsi"/>
                <w:bCs/>
                <w:iCs/>
                <w:noProof w:val="0"/>
                <w:sz w:val="22"/>
                <w:szCs w:val="22"/>
              </w:rPr>
            </w:pPr>
          </w:p>
        </w:tc>
        <w:tc>
          <w:tcPr>
            <w:tcW w:w="819" w:type="dxa"/>
            <w:tcBorders>
              <w:bottom w:val="single" w:sz="4" w:space="0" w:color="auto"/>
            </w:tcBorders>
            <w:shd w:val="clear" w:color="auto" w:fill="F7CAAC" w:themeFill="accent2" w:themeFillTint="66"/>
          </w:tcPr>
          <w:p w14:paraId="32F26908" w14:textId="77777777" w:rsidR="00A4256A" w:rsidRPr="0092582C" w:rsidRDefault="00A4256A" w:rsidP="0092582C">
            <w:pPr>
              <w:jc w:val="both"/>
              <w:rPr>
                <w:rFonts w:asciiTheme="minorHAnsi" w:hAnsiTheme="minorHAnsi" w:cstheme="minorHAnsi"/>
                <w:bCs/>
                <w:iCs/>
                <w:noProof w:val="0"/>
                <w:sz w:val="22"/>
                <w:szCs w:val="22"/>
              </w:rPr>
            </w:pPr>
          </w:p>
        </w:tc>
        <w:tc>
          <w:tcPr>
            <w:tcW w:w="1808" w:type="dxa"/>
            <w:tcBorders>
              <w:bottom w:val="single" w:sz="4" w:space="0" w:color="auto"/>
            </w:tcBorders>
            <w:shd w:val="clear" w:color="auto" w:fill="F7CAAC" w:themeFill="accent2" w:themeFillTint="66"/>
          </w:tcPr>
          <w:p w14:paraId="18B42948" w14:textId="77777777" w:rsidR="00A4256A" w:rsidRPr="0092582C" w:rsidRDefault="00A4256A" w:rsidP="0092582C">
            <w:pPr>
              <w:jc w:val="both"/>
              <w:rPr>
                <w:rFonts w:asciiTheme="minorHAnsi" w:hAnsiTheme="minorHAnsi" w:cstheme="minorHAnsi"/>
                <w:bCs/>
                <w:iCs/>
                <w:noProof w:val="0"/>
                <w:sz w:val="22"/>
                <w:szCs w:val="22"/>
              </w:rPr>
            </w:pPr>
          </w:p>
        </w:tc>
      </w:tr>
      <w:tr w:rsidR="00395FA3" w:rsidRPr="00A4256A" w14:paraId="242FAC56" w14:textId="77777777" w:rsidTr="003D319F">
        <w:trPr>
          <w:trHeight w:val="235"/>
          <w:jc w:val="center"/>
        </w:trPr>
        <w:tc>
          <w:tcPr>
            <w:tcW w:w="6378" w:type="dxa"/>
            <w:gridSpan w:val="2"/>
            <w:tcBorders>
              <w:bottom w:val="single" w:sz="4" w:space="0" w:color="auto"/>
            </w:tcBorders>
            <w:shd w:val="clear" w:color="auto" w:fill="auto"/>
          </w:tcPr>
          <w:p w14:paraId="6F75E131" w14:textId="21417415" w:rsidR="00395FA3" w:rsidRPr="0092582C" w:rsidRDefault="00061C96"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Complementaritatea cu alte investitii realizate prin PNRR/cu alte programe cu finantare europeană/națională (Acțiuni interregionale, transfrontaliere și transnaționale)</w:t>
            </w:r>
          </w:p>
        </w:tc>
        <w:tc>
          <w:tcPr>
            <w:tcW w:w="900" w:type="dxa"/>
            <w:tcBorders>
              <w:bottom w:val="single" w:sz="4" w:space="0" w:color="auto"/>
            </w:tcBorders>
            <w:shd w:val="clear" w:color="auto" w:fill="auto"/>
          </w:tcPr>
          <w:p w14:paraId="184D056C" w14:textId="77777777" w:rsidR="00395FA3" w:rsidRPr="0092582C" w:rsidRDefault="00395FA3" w:rsidP="0092582C">
            <w:pPr>
              <w:jc w:val="both"/>
              <w:rPr>
                <w:rFonts w:asciiTheme="minorHAnsi" w:hAnsiTheme="minorHAnsi" w:cstheme="minorHAnsi"/>
                <w:bCs/>
                <w:iCs/>
                <w:noProof w:val="0"/>
                <w:sz w:val="22"/>
                <w:szCs w:val="22"/>
              </w:rPr>
            </w:pPr>
          </w:p>
        </w:tc>
        <w:tc>
          <w:tcPr>
            <w:tcW w:w="819" w:type="dxa"/>
            <w:tcBorders>
              <w:bottom w:val="single" w:sz="4" w:space="0" w:color="auto"/>
            </w:tcBorders>
            <w:shd w:val="clear" w:color="auto" w:fill="auto"/>
          </w:tcPr>
          <w:p w14:paraId="5DD5B402" w14:textId="77777777" w:rsidR="00395FA3" w:rsidRPr="0092582C" w:rsidRDefault="00395FA3" w:rsidP="0092582C">
            <w:pPr>
              <w:jc w:val="both"/>
              <w:rPr>
                <w:rFonts w:asciiTheme="minorHAnsi" w:hAnsiTheme="minorHAnsi" w:cstheme="minorHAnsi"/>
                <w:bCs/>
                <w:iCs/>
                <w:noProof w:val="0"/>
                <w:sz w:val="22"/>
                <w:szCs w:val="22"/>
              </w:rPr>
            </w:pPr>
          </w:p>
        </w:tc>
        <w:tc>
          <w:tcPr>
            <w:tcW w:w="1808" w:type="dxa"/>
            <w:vMerge w:val="restart"/>
          </w:tcPr>
          <w:p w14:paraId="6A679E45" w14:textId="0EA85ACE" w:rsidR="00395FA3" w:rsidRPr="0092582C" w:rsidRDefault="00061C96" w:rsidP="0092582C">
            <w:pPr>
              <w:jc w:val="both"/>
              <w:rPr>
                <w:rFonts w:asciiTheme="minorHAnsi" w:eastAsiaTheme="minorHAnsi" w:hAnsiTheme="minorHAnsi" w:cstheme="minorHAnsi"/>
                <w:noProof w:val="0"/>
                <w:sz w:val="22"/>
                <w:szCs w:val="22"/>
                <w:vertAlign w:val="superscript"/>
              </w:rPr>
            </w:pPr>
            <w:r w:rsidRPr="005D10BE">
              <w:rPr>
                <w:rFonts w:asciiTheme="minorHAnsi" w:eastAsiaTheme="minorHAnsi" w:hAnsiTheme="minorHAnsi" w:cstheme="minorHAnsi"/>
                <w:noProof w:val="0"/>
                <w:sz w:val="22"/>
                <w:szCs w:val="22"/>
                <w:vertAlign w:val="superscript"/>
              </w:rPr>
              <w:t>Se probeaza cu Declarația unică</w:t>
            </w:r>
            <w:r>
              <w:rPr>
                <w:rFonts w:asciiTheme="minorHAnsi" w:eastAsiaTheme="minorHAnsi" w:hAnsiTheme="minorHAnsi" w:cstheme="minorHAnsi"/>
                <w:noProof w:val="0"/>
                <w:sz w:val="22"/>
                <w:szCs w:val="22"/>
                <w:vertAlign w:val="superscript"/>
              </w:rPr>
              <w:t>, Aviz ITI (daca este cazul)</w:t>
            </w:r>
          </w:p>
        </w:tc>
      </w:tr>
      <w:tr w:rsidR="00395FA3" w:rsidRPr="00A4256A" w14:paraId="1D86B79F" w14:textId="77777777" w:rsidTr="00A4256A">
        <w:trPr>
          <w:trHeight w:val="235"/>
          <w:jc w:val="center"/>
        </w:trPr>
        <w:tc>
          <w:tcPr>
            <w:tcW w:w="6378" w:type="dxa"/>
            <w:gridSpan w:val="2"/>
            <w:tcBorders>
              <w:bottom w:val="single" w:sz="4" w:space="0" w:color="auto"/>
            </w:tcBorders>
            <w:shd w:val="clear" w:color="auto" w:fill="auto"/>
          </w:tcPr>
          <w:p w14:paraId="26CBF114" w14:textId="32416B96" w:rsidR="00395FA3" w:rsidRPr="0092582C" w:rsidRDefault="00061C96"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Complementaritatea cu alte programe cu finantare europeană/națională</w:t>
            </w:r>
          </w:p>
        </w:tc>
        <w:tc>
          <w:tcPr>
            <w:tcW w:w="900" w:type="dxa"/>
            <w:tcBorders>
              <w:bottom w:val="single" w:sz="4" w:space="0" w:color="auto"/>
            </w:tcBorders>
            <w:shd w:val="clear" w:color="auto" w:fill="auto"/>
          </w:tcPr>
          <w:p w14:paraId="78EC5671" w14:textId="77777777" w:rsidR="00395FA3" w:rsidRPr="0092582C" w:rsidRDefault="00395FA3" w:rsidP="0092582C">
            <w:pPr>
              <w:jc w:val="both"/>
              <w:rPr>
                <w:rFonts w:asciiTheme="minorHAnsi" w:hAnsiTheme="minorHAnsi" w:cstheme="minorHAnsi"/>
                <w:bCs/>
                <w:iCs/>
                <w:noProof w:val="0"/>
                <w:sz w:val="22"/>
                <w:szCs w:val="22"/>
              </w:rPr>
            </w:pPr>
          </w:p>
        </w:tc>
        <w:tc>
          <w:tcPr>
            <w:tcW w:w="819" w:type="dxa"/>
            <w:tcBorders>
              <w:bottom w:val="single" w:sz="4" w:space="0" w:color="auto"/>
            </w:tcBorders>
            <w:shd w:val="clear" w:color="auto" w:fill="auto"/>
          </w:tcPr>
          <w:p w14:paraId="1DBD2683" w14:textId="77777777" w:rsidR="00395FA3" w:rsidRPr="0092582C" w:rsidRDefault="00395FA3" w:rsidP="0092582C">
            <w:pPr>
              <w:jc w:val="both"/>
              <w:rPr>
                <w:rFonts w:asciiTheme="minorHAnsi" w:hAnsiTheme="minorHAnsi" w:cstheme="minorHAnsi"/>
                <w:bCs/>
                <w:iCs/>
                <w:noProof w:val="0"/>
                <w:sz w:val="22"/>
                <w:szCs w:val="22"/>
              </w:rPr>
            </w:pPr>
          </w:p>
        </w:tc>
        <w:tc>
          <w:tcPr>
            <w:tcW w:w="1808" w:type="dxa"/>
            <w:vMerge/>
            <w:tcBorders>
              <w:bottom w:val="single" w:sz="4" w:space="0" w:color="auto"/>
            </w:tcBorders>
          </w:tcPr>
          <w:p w14:paraId="7C7B33FF" w14:textId="77777777" w:rsidR="00395FA3" w:rsidRPr="0092582C" w:rsidRDefault="00395FA3" w:rsidP="0092582C">
            <w:pPr>
              <w:jc w:val="both"/>
              <w:rPr>
                <w:rFonts w:asciiTheme="minorHAnsi" w:eastAsiaTheme="minorHAnsi" w:hAnsiTheme="minorHAnsi" w:cstheme="minorHAnsi"/>
                <w:noProof w:val="0"/>
                <w:sz w:val="22"/>
                <w:szCs w:val="22"/>
                <w:vertAlign w:val="superscript"/>
              </w:rPr>
            </w:pPr>
          </w:p>
        </w:tc>
      </w:tr>
      <w:tr w:rsidR="00A4256A" w:rsidRPr="00A4256A" w14:paraId="4C7DE7D0" w14:textId="77777777" w:rsidTr="00A4256A">
        <w:trPr>
          <w:trHeight w:val="244"/>
          <w:jc w:val="center"/>
        </w:trPr>
        <w:tc>
          <w:tcPr>
            <w:tcW w:w="6378" w:type="dxa"/>
            <w:gridSpan w:val="2"/>
            <w:tcBorders>
              <w:bottom w:val="single" w:sz="4" w:space="0" w:color="auto"/>
            </w:tcBorders>
            <w:shd w:val="clear" w:color="auto" w:fill="F7CAAC" w:themeFill="accent2" w:themeFillTint="66"/>
          </w:tcPr>
          <w:p w14:paraId="543F1D83" w14:textId="77777777" w:rsidR="00A4256A" w:rsidRPr="0092582C" w:rsidRDefault="00A4256A"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 xml:space="preserve">4. </w:t>
            </w:r>
            <w:r w:rsidRPr="0092582C">
              <w:rPr>
                <w:rFonts w:asciiTheme="minorHAnsi" w:hAnsiTheme="minorHAnsi" w:cstheme="minorHAnsi"/>
                <w:b/>
                <w:iCs/>
                <w:noProof w:val="0"/>
                <w:sz w:val="22"/>
                <w:szCs w:val="22"/>
              </w:rPr>
              <w:t>Sustenabilitatea proiectului</w:t>
            </w:r>
          </w:p>
        </w:tc>
        <w:tc>
          <w:tcPr>
            <w:tcW w:w="900" w:type="dxa"/>
            <w:tcBorders>
              <w:bottom w:val="single" w:sz="4" w:space="0" w:color="auto"/>
            </w:tcBorders>
            <w:shd w:val="clear" w:color="auto" w:fill="F7CAAC" w:themeFill="accent2" w:themeFillTint="66"/>
          </w:tcPr>
          <w:p w14:paraId="145C00C3" w14:textId="77777777" w:rsidR="00A4256A" w:rsidRPr="0092582C" w:rsidRDefault="00A4256A" w:rsidP="0092582C">
            <w:pPr>
              <w:jc w:val="both"/>
              <w:rPr>
                <w:rFonts w:asciiTheme="minorHAnsi" w:hAnsiTheme="minorHAnsi" w:cstheme="minorHAnsi"/>
                <w:bCs/>
                <w:iCs/>
                <w:noProof w:val="0"/>
                <w:sz w:val="22"/>
                <w:szCs w:val="22"/>
              </w:rPr>
            </w:pPr>
          </w:p>
        </w:tc>
        <w:tc>
          <w:tcPr>
            <w:tcW w:w="819" w:type="dxa"/>
            <w:tcBorders>
              <w:bottom w:val="single" w:sz="4" w:space="0" w:color="auto"/>
            </w:tcBorders>
            <w:shd w:val="clear" w:color="auto" w:fill="F7CAAC" w:themeFill="accent2" w:themeFillTint="66"/>
          </w:tcPr>
          <w:p w14:paraId="2895E7F9" w14:textId="77777777" w:rsidR="00A4256A" w:rsidRPr="0092582C" w:rsidRDefault="00A4256A" w:rsidP="0092582C">
            <w:pPr>
              <w:jc w:val="both"/>
              <w:rPr>
                <w:rFonts w:asciiTheme="minorHAnsi" w:hAnsiTheme="minorHAnsi" w:cstheme="minorHAnsi"/>
                <w:bCs/>
                <w:iCs/>
                <w:noProof w:val="0"/>
                <w:sz w:val="22"/>
                <w:szCs w:val="22"/>
              </w:rPr>
            </w:pPr>
          </w:p>
        </w:tc>
        <w:tc>
          <w:tcPr>
            <w:tcW w:w="1808" w:type="dxa"/>
            <w:tcBorders>
              <w:bottom w:val="single" w:sz="4" w:space="0" w:color="auto"/>
            </w:tcBorders>
            <w:shd w:val="clear" w:color="auto" w:fill="F7CAAC" w:themeFill="accent2" w:themeFillTint="66"/>
          </w:tcPr>
          <w:p w14:paraId="19F0F89A" w14:textId="77777777" w:rsidR="00A4256A" w:rsidRPr="0092582C" w:rsidRDefault="00A4256A" w:rsidP="0092582C">
            <w:pPr>
              <w:jc w:val="both"/>
              <w:rPr>
                <w:rFonts w:asciiTheme="minorHAnsi" w:eastAsiaTheme="minorHAnsi" w:hAnsiTheme="minorHAnsi" w:cstheme="minorHAnsi"/>
                <w:noProof w:val="0"/>
                <w:sz w:val="22"/>
                <w:szCs w:val="22"/>
                <w:vertAlign w:val="superscript"/>
              </w:rPr>
            </w:pPr>
          </w:p>
        </w:tc>
      </w:tr>
      <w:tr w:rsidR="00395FA3" w:rsidRPr="00A4256A" w14:paraId="121C6183" w14:textId="77777777" w:rsidTr="00525080">
        <w:trPr>
          <w:trHeight w:val="244"/>
          <w:jc w:val="center"/>
        </w:trPr>
        <w:tc>
          <w:tcPr>
            <w:tcW w:w="6378" w:type="dxa"/>
            <w:gridSpan w:val="2"/>
            <w:tcBorders>
              <w:bottom w:val="single" w:sz="4" w:space="0" w:color="auto"/>
            </w:tcBorders>
            <w:shd w:val="clear" w:color="auto" w:fill="auto"/>
          </w:tcPr>
          <w:p w14:paraId="01ED1768" w14:textId="77777777" w:rsidR="00395FA3" w:rsidRDefault="00395FA3"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Sunt identificate acţiunile necesare pentru asigurarea continuităţii proiectului</w:t>
            </w:r>
          </w:p>
          <w:p w14:paraId="5E609D9F" w14:textId="77777777" w:rsidR="00061C96" w:rsidRDefault="00061C96" w:rsidP="0092582C">
            <w:pPr>
              <w:jc w:val="both"/>
              <w:rPr>
                <w:rFonts w:asciiTheme="minorHAnsi" w:hAnsiTheme="minorHAnsi" w:cstheme="minorHAnsi"/>
                <w:bCs/>
                <w:iCs/>
                <w:noProof w:val="0"/>
                <w:sz w:val="22"/>
                <w:szCs w:val="22"/>
              </w:rPr>
            </w:pPr>
          </w:p>
          <w:p w14:paraId="3B8BCD88" w14:textId="77777777" w:rsidR="00061C96" w:rsidRPr="00B67D18" w:rsidRDefault="00061C96" w:rsidP="00061C96">
            <w:pPr>
              <w:jc w:val="both"/>
              <w:rPr>
                <w:rFonts w:asciiTheme="minorHAnsi" w:hAnsiTheme="minorHAnsi" w:cstheme="minorHAnsi"/>
                <w:bCs/>
                <w:i/>
                <w:noProof w:val="0"/>
                <w:color w:val="0070C0"/>
                <w:sz w:val="16"/>
                <w:szCs w:val="16"/>
              </w:rPr>
            </w:pPr>
            <w:r w:rsidRPr="00B67D18">
              <w:rPr>
                <w:rFonts w:asciiTheme="minorHAnsi" w:hAnsiTheme="minorHAnsi" w:cstheme="minorHAnsi"/>
                <w:bCs/>
                <w:i/>
                <w:noProof w:val="0"/>
                <w:color w:val="0070C0"/>
                <w:sz w:val="16"/>
                <w:szCs w:val="16"/>
              </w:rPr>
              <w:t xml:space="preserve">Se va verifica în cererea de finanțare dacă solicitantul a prevăzut </w:t>
            </w:r>
            <w:r>
              <w:rPr>
                <w:rFonts w:asciiTheme="minorHAnsi" w:hAnsiTheme="minorHAnsi" w:cstheme="minorHAnsi"/>
                <w:bCs/>
                <w:i/>
                <w:noProof w:val="0"/>
                <w:color w:val="0070C0"/>
                <w:sz w:val="16"/>
                <w:szCs w:val="16"/>
              </w:rPr>
              <w:t>un plan de mentenanță cu lucrări specifice</w:t>
            </w:r>
          </w:p>
          <w:p w14:paraId="1532F56D" w14:textId="77777777" w:rsidR="00061C96" w:rsidRPr="0092582C" w:rsidRDefault="00061C96" w:rsidP="0092582C">
            <w:pPr>
              <w:jc w:val="both"/>
              <w:rPr>
                <w:rFonts w:asciiTheme="minorHAnsi" w:hAnsiTheme="minorHAnsi" w:cstheme="minorHAnsi"/>
                <w:bCs/>
                <w:iCs/>
                <w:noProof w:val="0"/>
                <w:sz w:val="22"/>
                <w:szCs w:val="22"/>
              </w:rPr>
            </w:pPr>
          </w:p>
        </w:tc>
        <w:tc>
          <w:tcPr>
            <w:tcW w:w="900" w:type="dxa"/>
            <w:tcBorders>
              <w:bottom w:val="single" w:sz="4" w:space="0" w:color="auto"/>
            </w:tcBorders>
            <w:shd w:val="clear" w:color="auto" w:fill="auto"/>
          </w:tcPr>
          <w:p w14:paraId="5EFE086C" w14:textId="77777777" w:rsidR="00395FA3" w:rsidRPr="0092582C" w:rsidRDefault="00395FA3" w:rsidP="0092582C">
            <w:pPr>
              <w:jc w:val="both"/>
              <w:rPr>
                <w:rFonts w:asciiTheme="minorHAnsi" w:hAnsiTheme="minorHAnsi" w:cstheme="minorHAnsi"/>
                <w:bCs/>
                <w:iCs/>
                <w:noProof w:val="0"/>
                <w:sz w:val="22"/>
                <w:szCs w:val="22"/>
              </w:rPr>
            </w:pPr>
          </w:p>
        </w:tc>
        <w:tc>
          <w:tcPr>
            <w:tcW w:w="819" w:type="dxa"/>
            <w:tcBorders>
              <w:bottom w:val="single" w:sz="4" w:space="0" w:color="auto"/>
            </w:tcBorders>
            <w:shd w:val="clear" w:color="auto" w:fill="auto"/>
          </w:tcPr>
          <w:p w14:paraId="52960F6B" w14:textId="77777777" w:rsidR="00395FA3" w:rsidRPr="0092582C" w:rsidRDefault="00395FA3" w:rsidP="0092582C">
            <w:pPr>
              <w:jc w:val="both"/>
              <w:rPr>
                <w:rFonts w:asciiTheme="minorHAnsi" w:hAnsiTheme="minorHAnsi" w:cstheme="minorHAnsi"/>
                <w:bCs/>
                <w:iCs/>
                <w:noProof w:val="0"/>
                <w:sz w:val="22"/>
                <w:szCs w:val="22"/>
              </w:rPr>
            </w:pPr>
          </w:p>
        </w:tc>
        <w:tc>
          <w:tcPr>
            <w:tcW w:w="1808" w:type="dxa"/>
            <w:vMerge w:val="restart"/>
            <w:shd w:val="clear" w:color="auto" w:fill="auto"/>
          </w:tcPr>
          <w:p w14:paraId="73D6A5A7" w14:textId="77777777" w:rsidR="00061C96" w:rsidRDefault="00061C96" w:rsidP="00061C96">
            <w:pPr>
              <w:jc w:val="both"/>
              <w:rPr>
                <w:rFonts w:asciiTheme="minorHAnsi" w:eastAsiaTheme="minorHAnsi" w:hAnsiTheme="minorHAnsi" w:cstheme="minorHAnsi"/>
                <w:noProof w:val="0"/>
                <w:sz w:val="22"/>
                <w:szCs w:val="22"/>
                <w:vertAlign w:val="superscript"/>
              </w:rPr>
            </w:pPr>
            <w:r w:rsidRPr="00FE1FC1">
              <w:rPr>
                <w:rFonts w:asciiTheme="minorHAnsi" w:eastAsiaTheme="minorHAnsi" w:hAnsiTheme="minorHAnsi" w:cstheme="minorHAnsi"/>
                <w:noProof w:val="0"/>
                <w:sz w:val="22"/>
                <w:szCs w:val="22"/>
                <w:vertAlign w:val="superscript"/>
              </w:rPr>
              <w:t xml:space="preserve">Se probeaza cu </w:t>
            </w:r>
          </w:p>
          <w:p w14:paraId="0C9DF6E6" w14:textId="77777777" w:rsidR="00061C96" w:rsidRDefault="00061C96" w:rsidP="00061C96">
            <w:pPr>
              <w:jc w:val="both"/>
              <w:rPr>
                <w:rFonts w:asciiTheme="minorHAnsi" w:eastAsiaTheme="minorHAnsi" w:hAnsiTheme="minorHAnsi" w:cstheme="minorHAnsi"/>
                <w:noProof w:val="0"/>
                <w:sz w:val="22"/>
                <w:szCs w:val="22"/>
                <w:vertAlign w:val="superscript"/>
              </w:rPr>
            </w:pPr>
            <w:r>
              <w:rPr>
                <w:rFonts w:asciiTheme="minorHAnsi" w:eastAsiaTheme="minorHAnsi" w:hAnsiTheme="minorHAnsi" w:cstheme="minorHAnsi"/>
                <w:noProof w:val="0"/>
                <w:sz w:val="22"/>
                <w:szCs w:val="22"/>
                <w:vertAlign w:val="superscript"/>
              </w:rPr>
              <w:t xml:space="preserve">- Declarația unică și secțiunile corespunzătoare din Cererea de finanțare, -  HCL si/sau HCJ pt co-finanțare </w:t>
            </w:r>
          </w:p>
          <w:p w14:paraId="61DA6332" w14:textId="23159984" w:rsidR="00395FA3" w:rsidRPr="0092582C" w:rsidRDefault="00061C96" w:rsidP="00061C96">
            <w:pPr>
              <w:jc w:val="both"/>
              <w:rPr>
                <w:rFonts w:asciiTheme="minorHAnsi" w:eastAsiaTheme="minorHAnsi" w:hAnsiTheme="minorHAnsi" w:cstheme="minorHAnsi"/>
                <w:noProof w:val="0"/>
                <w:sz w:val="22"/>
                <w:szCs w:val="22"/>
                <w:vertAlign w:val="superscript"/>
              </w:rPr>
            </w:pPr>
            <w:r>
              <w:rPr>
                <w:rFonts w:asciiTheme="minorHAnsi" w:eastAsiaTheme="minorHAnsi" w:hAnsiTheme="minorHAnsi" w:cstheme="minorHAnsi"/>
                <w:noProof w:val="0"/>
                <w:sz w:val="22"/>
                <w:szCs w:val="22"/>
                <w:vertAlign w:val="superscript"/>
              </w:rPr>
              <w:t xml:space="preserve"> - </w:t>
            </w:r>
            <w:r w:rsidRPr="002D140D">
              <w:rPr>
                <w:rFonts w:asciiTheme="minorHAnsi" w:eastAsiaTheme="minorHAnsi" w:hAnsiTheme="minorHAnsi" w:cstheme="minorHAnsi"/>
                <w:noProof w:val="0"/>
                <w:sz w:val="22"/>
                <w:szCs w:val="22"/>
                <w:vertAlign w:val="superscript"/>
              </w:rPr>
              <w:t>Raportul JASPERS/BEI PASSA</w:t>
            </w:r>
          </w:p>
        </w:tc>
      </w:tr>
      <w:tr w:rsidR="00395FA3" w:rsidRPr="00A4256A" w14:paraId="39EE62D2" w14:textId="77777777" w:rsidTr="0092582C">
        <w:trPr>
          <w:trHeight w:val="644"/>
          <w:jc w:val="center"/>
        </w:trPr>
        <w:tc>
          <w:tcPr>
            <w:tcW w:w="6378" w:type="dxa"/>
            <w:gridSpan w:val="2"/>
            <w:tcBorders>
              <w:bottom w:val="single" w:sz="4" w:space="0" w:color="auto"/>
            </w:tcBorders>
            <w:shd w:val="clear" w:color="auto" w:fill="auto"/>
          </w:tcPr>
          <w:p w14:paraId="3FFCD537" w14:textId="77777777" w:rsidR="00395FA3" w:rsidRDefault="00395FA3"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Disponibilitatea resurselor financiare şi umane necesare pentru asigurarea continuităţii proiectului</w:t>
            </w:r>
          </w:p>
          <w:p w14:paraId="6351D57D" w14:textId="77777777" w:rsidR="00061C96" w:rsidRDefault="00061C96" w:rsidP="0092582C">
            <w:pPr>
              <w:jc w:val="both"/>
              <w:rPr>
                <w:rFonts w:asciiTheme="minorHAnsi" w:hAnsiTheme="minorHAnsi" w:cstheme="minorHAnsi"/>
                <w:bCs/>
                <w:iCs/>
                <w:noProof w:val="0"/>
                <w:sz w:val="22"/>
                <w:szCs w:val="22"/>
              </w:rPr>
            </w:pPr>
          </w:p>
          <w:p w14:paraId="65D5AB17" w14:textId="2C2AB5F9" w:rsidR="00061C96" w:rsidRPr="0092582C" w:rsidRDefault="00061C96" w:rsidP="00061C96">
            <w:pPr>
              <w:jc w:val="both"/>
              <w:rPr>
                <w:rFonts w:asciiTheme="minorHAnsi" w:hAnsiTheme="minorHAnsi" w:cstheme="minorHAnsi"/>
                <w:bCs/>
                <w:iCs/>
                <w:noProof w:val="0"/>
                <w:sz w:val="22"/>
                <w:szCs w:val="22"/>
              </w:rPr>
            </w:pPr>
            <w:r>
              <w:rPr>
                <w:rFonts w:asciiTheme="minorHAnsi" w:hAnsiTheme="minorHAnsi" w:cstheme="minorHAnsi"/>
                <w:bCs/>
                <w:i/>
                <w:noProof w:val="0"/>
                <w:color w:val="0070C0"/>
                <w:sz w:val="16"/>
                <w:szCs w:val="16"/>
              </w:rPr>
              <w:t>S</w:t>
            </w:r>
            <w:r w:rsidRPr="00B67D18">
              <w:rPr>
                <w:rFonts w:asciiTheme="minorHAnsi" w:hAnsiTheme="minorHAnsi" w:cstheme="minorHAnsi"/>
                <w:bCs/>
                <w:i/>
                <w:noProof w:val="0"/>
                <w:color w:val="0070C0"/>
                <w:sz w:val="16"/>
                <w:szCs w:val="16"/>
              </w:rPr>
              <w:t>e va avea in vedere structura funcțională destinată managementului de proiect si atributiile acestora in corelare cu cele necesare a fi realziate prin proiect</w:t>
            </w:r>
            <w:r>
              <w:rPr>
                <w:rFonts w:asciiTheme="minorHAnsi" w:hAnsiTheme="minorHAnsi" w:cstheme="minorHAnsi"/>
                <w:bCs/>
                <w:i/>
                <w:noProof w:val="0"/>
                <w:color w:val="0070C0"/>
                <w:sz w:val="16"/>
                <w:szCs w:val="16"/>
              </w:rPr>
              <w:t xml:space="preserve">. De asemenea, se va verifica dacă  </w:t>
            </w:r>
            <w:r w:rsidRPr="003E25D8">
              <w:rPr>
                <w:rFonts w:asciiTheme="minorHAnsi" w:hAnsiTheme="minorHAnsi" w:cstheme="minorHAnsi"/>
                <w:bCs/>
                <w:i/>
                <w:noProof w:val="0"/>
                <w:color w:val="0070C0"/>
                <w:sz w:val="16"/>
                <w:szCs w:val="16"/>
              </w:rPr>
              <w:t>s-au luat in considerare toate costurile (eligibile si ne-eligibile) și toate sursele de finanțare (atât pentru investiție, cat si pentru punere în funcțiune, operare, mentenanță), inclusiv veniturile generate de proiect, conform opiniei JASPERS/BEI PASSA, dacă este cazul).</w:t>
            </w:r>
          </w:p>
        </w:tc>
        <w:tc>
          <w:tcPr>
            <w:tcW w:w="900" w:type="dxa"/>
            <w:tcBorders>
              <w:bottom w:val="single" w:sz="4" w:space="0" w:color="auto"/>
            </w:tcBorders>
            <w:shd w:val="clear" w:color="auto" w:fill="auto"/>
          </w:tcPr>
          <w:p w14:paraId="51117CA7" w14:textId="77777777" w:rsidR="00395FA3" w:rsidRPr="0092582C" w:rsidRDefault="00395FA3" w:rsidP="0092582C">
            <w:pPr>
              <w:jc w:val="both"/>
              <w:rPr>
                <w:rFonts w:asciiTheme="minorHAnsi" w:hAnsiTheme="minorHAnsi" w:cstheme="minorHAnsi"/>
                <w:bCs/>
                <w:iCs/>
                <w:noProof w:val="0"/>
                <w:sz w:val="22"/>
                <w:szCs w:val="22"/>
              </w:rPr>
            </w:pPr>
          </w:p>
        </w:tc>
        <w:tc>
          <w:tcPr>
            <w:tcW w:w="819" w:type="dxa"/>
            <w:tcBorders>
              <w:bottom w:val="single" w:sz="4" w:space="0" w:color="auto"/>
            </w:tcBorders>
            <w:shd w:val="clear" w:color="auto" w:fill="auto"/>
          </w:tcPr>
          <w:p w14:paraId="26E7F0B4" w14:textId="77777777" w:rsidR="00395FA3" w:rsidRPr="0092582C" w:rsidRDefault="00395FA3" w:rsidP="0092582C">
            <w:pPr>
              <w:jc w:val="both"/>
              <w:rPr>
                <w:rFonts w:asciiTheme="minorHAnsi" w:hAnsiTheme="minorHAnsi" w:cstheme="minorHAnsi"/>
                <w:bCs/>
                <w:iCs/>
                <w:noProof w:val="0"/>
                <w:sz w:val="22"/>
                <w:szCs w:val="22"/>
              </w:rPr>
            </w:pPr>
          </w:p>
        </w:tc>
        <w:tc>
          <w:tcPr>
            <w:tcW w:w="1808" w:type="dxa"/>
            <w:vMerge/>
            <w:shd w:val="clear" w:color="auto" w:fill="auto"/>
          </w:tcPr>
          <w:p w14:paraId="2B0A01A8" w14:textId="77777777" w:rsidR="00395FA3" w:rsidRPr="0092582C" w:rsidRDefault="00395FA3" w:rsidP="0092582C">
            <w:pPr>
              <w:jc w:val="both"/>
              <w:rPr>
                <w:rFonts w:asciiTheme="minorHAnsi" w:hAnsiTheme="minorHAnsi" w:cstheme="minorHAnsi"/>
                <w:bCs/>
                <w:iCs/>
                <w:noProof w:val="0"/>
                <w:sz w:val="22"/>
                <w:szCs w:val="22"/>
              </w:rPr>
            </w:pPr>
          </w:p>
        </w:tc>
      </w:tr>
      <w:tr w:rsidR="00395FA3" w:rsidRPr="00A4256A" w14:paraId="1B6085C4" w14:textId="77777777" w:rsidTr="00A4256A">
        <w:trPr>
          <w:trHeight w:val="244"/>
          <w:jc w:val="center"/>
        </w:trPr>
        <w:tc>
          <w:tcPr>
            <w:tcW w:w="6378" w:type="dxa"/>
            <w:gridSpan w:val="2"/>
            <w:tcBorders>
              <w:bottom w:val="single" w:sz="4" w:space="0" w:color="auto"/>
            </w:tcBorders>
            <w:shd w:val="clear" w:color="auto" w:fill="auto"/>
          </w:tcPr>
          <w:p w14:paraId="4FAA5E7E" w14:textId="77777777" w:rsidR="00395FA3" w:rsidRDefault="00395FA3"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Rezultatele obţinute prin proiect vor produce efecte şi după finalizarea acestuia</w:t>
            </w:r>
          </w:p>
          <w:p w14:paraId="20E7BD99" w14:textId="77777777" w:rsidR="00061C96" w:rsidRDefault="00061C96" w:rsidP="0092582C">
            <w:pPr>
              <w:jc w:val="both"/>
              <w:rPr>
                <w:rFonts w:asciiTheme="minorHAnsi" w:hAnsiTheme="minorHAnsi" w:cstheme="minorHAnsi"/>
                <w:bCs/>
                <w:iCs/>
                <w:noProof w:val="0"/>
                <w:sz w:val="22"/>
                <w:szCs w:val="22"/>
              </w:rPr>
            </w:pPr>
          </w:p>
          <w:p w14:paraId="0951F57F" w14:textId="75615ECF" w:rsidR="00061C96" w:rsidRPr="0092582C" w:rsidRDefault="00061C96" w:rsidP="0092582C">
            <w:pPr>
              <w:jc w:val="both"/>
              <w:rPr>
                <w:rFonts w:asciiTheme="minorHAnsi" w:hAnsiTheme="minorHAnsi" w:cstheme="minorHAnsi"/>
                <w:bCs/>
                <w:iCs/>
                <w:noProof w:val="0"/>
                <w:sz w:val="22"/>
                <w:szCs w:val="22"/>
              </w:rPr>
            </w:pPr>
            <w:r w:rsidRPr="003E25D8">
              <w:rPr>
                <w:rFonts w:asciiTheme="minorHAnsi" w:hAnsiTheme="minorHAnsi" w:cstheme="minorHAnsi"/>
                <w:bCs/>
                <w:i/>
                <w:noProof w:val="0"/>
                <w:color w:val="0070C0"/>
                <w:sz w:val="16"/>
                <w:szCs w:val="16"/>
              </w:rPr>
              <w:t>Evaluatorul se va asigura că solicitantul are o strategie clară pentru implementarea și monitorizarea implementării proiectului, există o clară repartizare a sarcinilor în acest sens, proceduri şi un calendar al activităţilor de monitorizare, precum și pentru punerea în operare a acestuia și asigurarea mentananței cel puțin pe perioada de durabilitate a investiției</w:t>
            </w:r>
            <w:r>
              <w:rPr>
                <w:rFonts w:asciiTheme="minorHAnsi" w:hAnsiTheme="minorHAnsi" w:cstheme="minorHAnsi"/>
                <w:bCs/>
                <w:i/>
                <w:noProof w:val="0"/>
                <w:color w:val="0070C0"/>
                <w:sz w:val="16"/>
                <w:szCs w:val="16"/>
              </w:rPr>
              <w:t>.</w:t>
            </w:r>
          </w:p>
        </w:tc>
        <w:tc>
          <w:tcPr>
            <w:tcW w:w="900" w:type="dxa"/>
            <w:tcBorders>
              <w:bottom w:val="single" w:sz="4" w:space="0" w:color="auto"/>
            </w:tcBorders>
            <w:shd w:val="clear" w:color="auto" w:fill="auto"/>
          </w:tcPr>
          <w:p w14:paraId="2843CF7F" w14:textId="77777777" w:rsidR="00395FA3" w:rsidRPr="0092582C" w:rsidRDefault="00395FA3" w:rsidP="0092582C">
            <w:pPr>
              <w:jc w:val="both"/>
              <w:rPr>
                <w:rFonts w:asciiTheme="minorHAnsi" w:hAnsiTheme="minorHAnsi" w:cstheme="minorHAnsi"/>
                <w:bCs/>
                <w:iCs/>
                <w:noProof w:val="0"/>
                <w:sz w:val="22"/>
                <w:szCs w:val="22"/>
              </w:rPr>
            </w:pPr>
          </w:p>
        </w:tc>
        <w:tc>
          <w:tcPr>
            <w:tcW w:w="819" w:type="dxa"/>
            <w:tcBorders>
              <w:bottom w:val="single" w:sz="4" w:space="0" w:color="auto"/>
            </w:tcBorders>
            <w:shd w:val="clear" w:color="auto" w:fill="auto"/>
          </w:tcPr>
          <w:p w14:paraId="4C7C041E" w14:textId="77777777" w:rsidR="00395FA3" w:rsidRPr="0092582C" w:rsidRDefault="00395FA3" w:rsidP="0092582C">
            <w:pPr>
              <w:jc w:val="both"/>
              <w:rPr>
                <w:rFonts w:asciiTheme="minorHAnsi" w:hAnsiTheme="minorHAnsi" w:cstheme="minorHAnsi"/>
                <w:bCs/>
                <w:iCs/>
                <w:noProof w:val="0"/>
                <w:sz w:val="22"/>
                <w:szCs w:val="22"/>
              </w:rPr>
            </w:pPr>
          </w:p>
        </w:tc>
        <w:tc>
          <w:tcPr>
            <w:tcW w:w="1808" w:type="dxa"/>
            <w:vMerge/>
            <w:tcBorders>
              <w:bottom w:val="single" w:sz="4" w:space="0" w:color="auto"/>
            </w:tcBorders>
            <w:shd w:val="clear" w:color="auto" w:fill="auto"/>
          </w:tcPr>
          <w:p w14:paraId="4CB6C997" w14:textId="77777777" w:rsidR="00395FA3" w:rsidRPr="0092582C" w:rsidRDefault="00395FA3" w:rsidP="0092582C">
            <w:pPr>
              <w:jc w:val="both"/>
              <w:rPr>
                <w:rFonts w:asciiTheme="minorHAnsi" w:hAnsiTheme="minorHAnsi" w:cstheme="minorHAnsi"/>
                <w:bCs/>
                <w:iCs/>
                <w:noProof w:val="0"/>
                <w:sz w:val="22"/>
                <w:szCs w:val="22"/>
              </w:rPr>
            </w:pPr>
          </w:p>
        </w:tc>
      </w:tr>
      <w:tr w:rsidR="00A4256A" w:rsidRPr="00A4256A" w14:paraId="36F4BAC7" w14:textId="77777777" w:rsidTr="004620E0">
        <w:trPr>
          <w:jc w:val="center"/>
        </w:trPr>
        <w:tc>
          <w:tcPr>
            <w:tcW w:w="9905" w:type="dxa"/>
            <w:gridSpan w:val="5"/>
            <w:shd w:val="clear" w:color="auto" w:fill="auto"/>
          </w:tcPr>
          <w:p w14:paraId="60F876DC" w14:textId="77777777" w:rsidR="00A4256A" w:rsidRPr="0092582C" w:rsidRDefault="00A4256A" w:rsidP="0092582C">
            <w:pPr>
              <w:jc w:val="both"/>
              <w:rPr>
                <w:rFonts w:asciiTheme="minorHAnsi" w:hAnsiTheme="minorHAnsi" w:cstheme="minorHAnsi"/>
                <w:b/>
                <w:iCs/>
                <w:noProof w:val="0"/>
                <w:sz w:val="22"/>
                <w:szCs w:val="22"/>
              </w:rPr>
            </w:pPr>
            <w:r w:rsidRPr="0092582C">
              <w:rPr>
                <w:rFonts w:asciiTheme="minorHAnsi" w:hAnsiTheme="minorHAnsi" w:cstheme="minorHAnsi"/>
                <w:b/>
                <w:iCs/>
                <w:noProof w:val="0"/>
                <w:sz w:val="22"/>
                <w:szCs w:val="22"/>
              </w:rPr>
              <w:t>Proiectul este propus pentru finanțare?</w:t>
            </w:r>
          </w:p>
        </w:tc>
      </w:tr>
      <w:tr w:rsidR="00A4256A" w:rsidRPr="00A4256A" w14:paraId="39C5B8BC" w14:textId="77777777" w:rsidTr="00A4256A">
        <w:trPr>
          <w:jc w:val="center"/>
        </w:trPr>
        <w:tc>
          <w:tcPr>
            <w:tcW w:w="3455" w:type="dxa"/>
            <w:shd w:val="clear" w:color="auto" w:fill="auto"/>
          </w:tcPr>
          <w:p w14:paraId="65AE2A80" w14:textId="77777777" w:rsidR="00A4256A" w:rsidRPr="002B4C00" w:rsidRDefault="00A4256A" w:rsidP="00A4256A">
            <w:pPr>
              <w:numPr>
                <w:ilvl w:val="0"/>
                <w:numId w:val="3"/>
              </w:numPr>
              <w:spacing w:after="160" w:line="259" w:lineRule="auto"/>
              <w:ind w:left="481" w:hanging="425"/>
              <w:jc w:val="both"/>
              <w:rPr>
                <w:rFonts w:asciiTheme="minorHAnsi" w:eastAsiaTheme="minorHAnsi" w:hAnsiTheme="minorHAnsi" w:cstheme="minorHAnsi"/>
                <w:b/>
                <w:noProof w:val="0"/>
                <w:sz w:val="22"/>
                <w:szCs w:val="22"/>
                <w:vertAlign w:val="superscript"/>
                <w:lang w:val="en-US"/>
              </w:rPr>
            </w:pPr>
            <w:r w:rsidRPr="0092582C">
              <w:rPr>
                <w:rFonts w:asciiTheme="minorHAnsi" w:hAnsiTheme="minorHAnsi" w:cstheme="minorHAnsi"/>
                <w:b/>
                <w:iCs/>
                <w:noProof w:val="0"/>
                <w:sz w:val="22"/>
                <w:szCs w:val="22"/>
              </w:rPr>
              <w:t>Da</w:t>
            </w:r>
          </w:p>
        </w:tc>
        <w:tc>
          <w:tcPr>
            <w:tcW w:w="2923" w:type="dxa"/>
            <w:shd w:val="clear" w:color="auto" w:fill="auto"/>
          </w:tcPr>
          <w:p w14:paraId="65A151E8" w14:textId="77777777" w:rsidR="00A4256A" w:rsidRPr="00FE1FC1" w:rsidRDefault="00A4256A" w:rsidP="00A4256A">
            <w:pPr>
              <w:numPr>
                <w:ilvl w:val="0"/>
                <w:numId w:val="3"/>
              </w:numPr>
              <w:spacing w:after="160" w:line="259" w:lineRule="auto"/>
              <w:ind w:left="481" w:hanging="425"/>
              <w:jc w:val="both"/>
              <w:rPr>
                <w:rFonts w:asciiTheme="minorHAnsi" w:eastAsiaTheme="minorHAnsi" w:hAnsiTheme="minorHAnsi" w:cstheme="minorHAnsi"/>
                <w:b/>
                <w:noProof w:val="0"/>
                <w:sz w:val="22"/>
                <w:szCs w:val="22"/>
                <w:vertAlign w:val="superscript"/>
                <w:lang w:val="en-US"/>
              </w:rPr>
            </w:pPr>
            <w:r w:rsidRPr="0092582C">
              <w:rPr>
                <w:rFonts w:asciiTheme="minorHAnsi" w:hAnsiTheme="minorHAnsi" w:cstheme="minorHAnsi"/>
                <w:b/>
                <w:iCs/>
                <w:noProof w:val="0"/>
                <w:sz w:val="22"/>
                <w:szCs w:val="22"/>
              </w:rPr>
              <w:t>Nu</w:t>
            </w:r>
          </w:p>
        </w:tc>
        <w:tc>
          <w:tcPr>
            <w:tcW w:w="900" w:type="dxa"/>
            <w:shd w:val="clear" w:color="auto" w:fill="auto"/>
          </w:tcPr>
          <w:p w14:paraId="78D01036" w14:textId="77777777" w:rsidR="00A4256A" w:rsidRPr="00A4256A" w:rsidRDefault="00A4256A" w:rsidP="00A4256A">
            <w:pPr>
              <w:spacing w:after="160" w:line="259" w:lineRule="auto"/>
              <w:jc w:val="both"/>
              <w:rPr>
                <w:rFonts w:asciiTheme="minorHAnsi" w:eastAsiaTheme="minorHAnsi" w:hAnsiTheme="minorHAnsi" w:cstheme="minorHAnsi"/>
                <w:noProof w:val="0"/>
                <w:sz w:val="22"/>
                <w:szCs w:val="22"/>
                <w:vertAlign w:val="superscript"/>
                <w:lang w:val="en-US"/>
              </w:rPr>
            </w:pPr>
          </w:p>
        </w:tc>
        <w:tc>
          <w:tcPr>
            <w:tcW w:w="819" w:type="dxa"/>
            <w:shd w:val="clear" w:color="auto" w:fill="auto"/>
          </w:tcPr>
          <w:p w14:paraId="610AED23" w14:textId="77777777" w:rsidR="00A4256A" w:rsidRPr="00A4256A" w:rsidRDefault="00A4256A" w:rsidP="00A4256A">
            <w:pPr>
              <w:spacing w:after="160" w:line="259" w:lineRule="auto"/>
              <w:jc w:val="both"/>
              <w:rPr>
                <w:rFonts w:asciiTheme="minorHAnsi" w:eastAsiaTheme="minorHAnsi" w:hAnsiTheme="minorHAnsi" w:cstheme="minorHAnsi"/>
                <w:noProof w:val="0"/>
                <w:sz w:val="22"/>
                <w:szCs w:val="22"/>
                <w:vertAlign w:val="superscript"/>
                <w:lang w:val="en-US"/>
              </w:rPr>
            </w:pPr>
          </w:p>
        </w:tc>
        <w:tc>
          <w:tcPr>
            <w:tcW w:w="1808" w:type="dxa"/>
          </w:tcPr>
          <w:p w14:paraId="7B384BED" w14:textId="77777777" w:rsidR="00A4256A" w:rsidRPr="00A4256A" w:rsidRDefault="00A4256A" w:rsidP="00A4256A">
            <w:pPr>
              <w:spacing w:after="160" w:line="259" w:lineRule="auto"/>
              <w:jc w:val="both"/>
              <w:rPr>
                <w:rFonts w:asciiTheme="minorHAnsi" w:eastAsiaTheme="minorHAnsi" w:hAnsiTheme="minorHAnsi" w:cstheme="minorHAnsi"/>
                <w:noProof w:val="0"/>
                <w:sz w:val="22"/>
                <w:szCs w:val="22"/>
                <w:vertAlign w:val="superscript"/>
                <w:lang w:val="en-US"/>
              </w:rPr>
            </w:pPr>
          </w:p>
        </w:tc>
      </w:tr>
      <w:tr w:rsidR="00A4256A" w:rsidRPr="00A4256A" w14:paraId="69AFF800" w14:textId="77777777" w:rsidTr="00A4256A">
        <w:trPr>
          <w:trHeight w:val="172"/>
          <w:jc w:val="center"/>
        </w:trPr>
        <w:tc>
          <w:tcPr>
            <w:tcW w:w="6378" w:type="dxa"/>
            <w:gridSpan w:val="2"/>
            <w:shd w:val="clear" w:color="auto" w:fill="auto"/>
          </w:tcPr>
          <w:p w14:paraId="714CE507" w14:textId="77777777" w:rsidR="00A4256A" w:rsidRPr="00FE1FC1" w:rsidRDefault="00A4256A" w:rsidP="00A4256A">
            <w:pPr>
              <w:spacing w:after="160" w:line="240" w:lineRule="exact"/>
              <w:ind w:left="-14" w:firstLine="14"/>
              <w:jc w:val="both"/>
              <w:rPr>
                <w:rFonts w:asciiTheme="minorHAnsi" w:eastAsiaTheme="minorHAnsi" w:hAnsiTheme="minorHAnsi" w:cstheme="minorHAnsi"/>
                <w:noProof w:val="0"/>
                <w:sz w:val="22"/>
                <w:szCs w:val="22"/>
                <w:vertAlign w:val="superscript"/>
                <w:lang w:val="en-US"/>
              </w:rPr>
            </w:pPr>
            <w:proofErr w:type="spellStart"/>
            <w:r w:rsidRPr="00FE1FC1">
              <w:rPr>
                <w:rFonts w:asciiTheme="minorHAnsi" w:eastAsiaTheme="minorHAnsi" w:hAnsiTheme="minorHAnsi" w:cstheme="minorHAnsi"/>
                <w:b/>
                <w:noProof w:val="0"/>
                <w:sz w:val="22"/>
                <w:szCs w:val="22"/>
                <w:vertAlign w:val="superscript"/>
                <w:lang w:val="en-US"/>
              </w:rPr>
              <w:lastRenderedPageBreak/>
              <w:t>Comentarii</w:t>
            </w:r>
            <w:proofErr w:type="spellEnd"/>
          </w:p>
        </w:tc>
        <w:tc>
          <w:tcPr>
            <w:tcW w:w="900" w:type="dxa"/>
            <w:shd w:val="clear" w:color="auto" w:fill="auto"/>
          </w:tcPr>
          <w:p w14:paraId="2DFB2A7D" w14:textId="77777777" w:rsidR="00A4256A" w:rsidRPr="00A4256A" w:rsidRDefault="00A4256A" w:rsidP="00A4256A">
            <w:pPr>
              <w:spacing w:after="160" w:line="240" w:lineRule="exact"/>
              <w:jc w:val="both"/>
              <w:rPr>
                <w:rFonts w:asciiTheme="minorHAnsi" w:eastAsiaTheme="minorHAnsi" w:hAnsiTheme="minorHAnsi" w:cstheme="minorHAnsi"/>
                <w:noProof w:val="0"/>
                <w:sz w:val="22"/>
                <w:szCs w:val="22"/>
                <w:vertAlign w:val="superscript"/>
                <w:lang w:val="en-US"/>
              </w:rPr>
            </w:pPr>
          </w:p>
        </w:tc>
        <w:tc>
          <w:tcPr>
            <w:tcW w:w="819" w:type="dxa"/>
            <w:shd w:val="clear" w:color="auto" w:fill="auto"/>
          </w:tcPr>
          <w:p w14:paraId="1799DB73" w14:textId="77777777" w:rsidR="00A4256A" w:rsidRPr="00A4256A" w:rsidRDefault="00A4256A" w:rsidP="00A4256A">
            <w:pPr>
              <w:spacing w:after="160" w:line="240" w:lineRule="exact"/>
              <w:jc w:val="both"/>
              <w:rPr>
                <w:rFonts w:asciiTheme="minorHAnsi" w:eastAsiaTheme="minorHAnsi" w:hAnsiTheme="minorHAnsi" w:cstheme="minorHAnsi"/>
                <w:noProof w:val="0"/>
                <w:sz w:val="22"/>
                <w:szCs w:val="22"/>
                <w:vertAlign w:val="superscript"/>
                <w:lang w:val="en-US"/>
              </w:rPr>
            </w:pPr>
          </w:p>
        </w:tc>
        <w:tc>
          <w:tcPr>
            <w:tcW w:w="1808" w:type="dxa"/>
          </w:tcPr>
          <w:p w14:paraId="04847CAF" w14:textId="77777777" w:rsidR="00A4256A" w:rsidRPr="00A4256A" w:rsidRDefault="00A4256A" w:rsidP="00A4256A">
            <w:pPr>
              <w:spacing w:after="160" w:line="240" w:lineRule="exact"/>
              <w:jc w:val="both"/>
              <w:rPr>
                <w:rFonts w:asciiTheme="minorHAnsi" w:eastAsiaTheme="minorHAnsi" w:hAnsiTheme="minorHAnsi" w:cstheme="minorHAnsi"/>
                <w:noProof w:val="0"/>
                <w:sz w:val="22"/>
                <w:szCs w:val="22"/>
                <w:vertAlign w:val="superscript"/>
                <w:lang w:val="en-US"/>
              </w:rPr>
            </w:pPr>
          </w:p>
        </w:tc>
      </w:tr>
    </w:tbl>
    <w:p w14:paraId="42EDD8C8" w14:textId="77777777" w:rsidR="00A4256A" w:rsidRDefault="00A4256A" w:rsidP="00612C63">
      <w:pPr>
        <w:jc w:val="both"/>
        <w:rPr>
          <w:rFonts w:asciiTheme="minorHAnsi" w:hAnsiTheme="minorHAnsi" w:cstheme="minorHAnsi"/>
          <w:b/>
          <w:sz w:val="22"/>
          <w:szCs w:val="22"/>
        </w:rPr>
      </w:pPr>
    </w:p>
    <w:p w14:paraId="20D1AA2A" w14:textId="77777777" w:rsidR="00A4256A" w:rsidRDefault="00A4256A" w:rsidP="00612C63">
      <w:pPr>
        <w:jc w:val="both"/>
        <w:rPr>
          <w:rFonts w:asciiTheme="minorHAnsi" w:hAnsiTheme="minorHAnsi" w:cstheme="minorHAnsi"/>
          <w:b/>
          <w:sz w:val="22"/>
          <w:szCs w:val="22"/>
        </w:rPr>
      </w:pPr>
    </w:p>
    <w:p w14:paraId="2D222193" w14:textId="77777777" w:rsidR="00A4256A" w:rsidRDefault="00A4256A" w:rsidP="00612C63">
      <w:pPr>
        <w:jc w:val="both"/>
        <w:rPr>
          <w:rFonts w:asciiTheme="minorHAnsi" w:hAnsiTheme="minorHAnsi" w:cstheme="minorHAnsi"/>
          <w:b/>
          <w:sz w:val="22"/>
          <w:szCs w:val="22"/>
        </w:rPr>
      </w:pPr>
    </w:p>
    <w:p w14:paraId="644B2DF6" w14:textId="77777777" w:rsidR="00A4256A" w:rsidRDefault="00A4256A" w:rsidP="00612C63">
      <w:pPr>
        <w:jc w:val="both"/>
        <w:rPr>
          <w:rFonts w:asciiTheme="minorHAnsi" w:hAnsiTheme="minorHAnsi" w:cstheme="minorHAnsi"/>
          <w:b/>
          <w:sz w:val="22"/>
          <w:szCs w:val="22"/>
        </w:rPr>
      </w:pPr>
    </w:p>
    <w:p w14:paraId="33F1805C" w14:textId="77777777" w:rsidR="00A4256A" w:rsidRDefault="00A4256A" w:rsidP="00612C63">
      <w:pPr>
        <w:jc w:val="both"/>
        <w:rPr>
          <w:rFonts w:asciiTheme="minorHAnsi" w:hAnsiTheme="minorHAnsi" w:cstheme="minorHAnsi"/>
          <w:b/>
          <w:sz w:val="22"/>
          <w:szCs w:val="22"/>
        </w:rPr>
      </w:pPr>
    </w:p>
    <w:p w14:paraId="7BFF73EA" w14:textId="77777777" w:rsidR="00A4256A" w:rsidRPr="004F6F3D" w:rsidRDefault="00A4256A" w:rsidP="00612C63">
      <w:pPr>
        <w:jc w:val="both"/>
        <w:rPr>
          <w:rFonts w:asciiTheme="minorHAnsi" w:hAnsiTheme="minorHAnsi" w:cstheme="minorHAnsi"/>
          <w:b/>
          <w:sz w:val="22"/>
          <w:szCs w:val="22"/>
        </w:rPr>
      </w:pPr>
    </w:p>
    <w:p w14:paraId="6884B6E3" w14:textId="46690DB0" w:rsidR="00ED42ED" w:rsidRPr="004F6F3D" w:rsidRDefault="00ED42ED" w:rsidP="00612C63">
      <w:pPr>
        <w:jc w:val="both"/>
        <w:rPr>
          <w:rFonts w:asciiTheme="minorHAnsi" w:hAnsiTheme="minorHAnsi" w:cstheme="minorHAnsi"/>
          <w:b/>
          <w:sz w:val="22"/>
          <w:szCs w:val="22"/>
        </w:rPr>
      </w:pPr>
    </w:p>
    <w:sectPr w:rsidR="00ED42ED" w:rsidRPr="004F6F3D" w:rsidSect="003D51A7">
      <w:headerReference w:type="default" r:id="rId8"/>
      <w:footerReference w:type="default" r:id="rId9"/>
      <w:pgSz w:w="12240" w:h="15840"/>
      <w:pgMar w:top="709" w:right="992" w:bottom="709" w:left="851" w:header="709"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6778A" w14:textId="77777777" w:rsidR="003D51A7" w:rsidRDefault="003D51A7" w:rsidP="0056790C">
      <w:r>
        <w:separator/>
      </w:r>
    </w:p>
  </w:endnote>
  <w:endnote w:type="continuationSeparator" w:id="0">
    <w:p w14:paraId="609478C8" w14:textId="77777777" w:rsidR="003D51A7" w:rsidRDefault="003D51A7"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0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599905533"/>
      <w:docPartObj>
        <w:docPartGallery w:val="Page Numbers (Bottom of Page)"/>
        <w:docPartUnique/>
      </w:docPartObj>
    </w:sdtPr>
    <w:sdtEndPr>
      <w:rPr>
        <w:noProof/>
      </w:rPr>
    </w:sdtEndPr>
    <w:sdtContent>
      <w:p w14:paraId="1088B1C7" w14:textId="15935F4D" w:rsidR="00E12608" w:rsidRDefault="00E12608">
        <w:pPr>
          <w:pStyle w:val="Footer"/>
          <w:jc w:val="right"/>
        </w:pPr>
        <w:r>
          <w:fldChar w:fldCharType="begin"/>
        </w:r>
        <w:r>
          <w:instrText xml:space="preserve"> PAGE   \* MERGEFORMAT </w:instrText>
        </w:r>
        <w:r>
          <w:fldChar w:fldCharType="separate"/>
        </w:r>
        <w:r w:rsidR="00BD0296">
          <w:t>13</w:t>
        </w:r>
        <w:r>
          <w:fldChar w:fldCharType="end"/>
        </w:r>
      </w:p>
    </w:sdtContent>
  </w:sdt>
  <w:p w14:paraId="6718D05E" w14:textId="77777777" w:rsidR="00E12608" w:rsidRDefault="00E126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7B011E" w14:textId="77777777" w:rsidR="003D51A7" w:rsidRDefault="003D51A7" w:rsidP="0056790C">
      <w:r>
        <w:separator/>
      </w:r>
    </w:p>
  </w:footnote>
  <w:footnote w:type="continuationSeparator" w:id="0">
    <w:p w14:paraId="30951F54" w14:textId="77777777" w:rsidR="003D51A7" w:rsidRDefault="003D51A7" w:rsidP="0056790C">
      <w:r>
        <w:continuationSeparator/>
      </w:r>
    </w:p>
  </w:footnote>
  <w:footnote w:id="1">
    <w:p w14:paraId="761599D2" w14:textId="0BED044D" w:rsidR="001A526D" w:rsidRPr="001A526D" w:rsidRDefault="001A526D" w:rsidP="001A526D">
      <w:pPr>
        <w:pStyle w:val="FootnoteText"/>
        <w:jc w:val="both"/>
        <w:rPr>
          <w:color w:val="FF0000"/>
          <w:lang w:val="ro-RO"/>
        </w:rPr>
      </w:pPr>
      <w:r>
        <w:rPr>
          <w:rStyle w:val="FootnoteReference"/>
        </w:rPr>
        <w:footnoteRef/>
      </w:r>
      <w:r>
        <w:t xml:space="preserve"> </w:t>
      </w:r>
      <w:r w:rsidRPr="001A526D">
        <w:rPr>
          <w:color w:val="FF0000"/>
        </w:rPr>
        <w:t>Prin excepție, pentru proiectele care au avut încheiat un contract de finanțare în cadrul POIM și a fost reziliat cu acordul părților sau prin aplicarea clauzei rezolutorii de la art. 12 alin.32 din Secţiunea I</w:t>
      </w:r>
      <w:r w:rsidR="00BB0DC4">
        <w:rPr>
          <w:color w:val="FF0000"/>
        </w:rPr>
        <w:t xml:space="preserve"> (</w:t>
      </w:r>
      <w:r w:rsidRPr="001A526D">
        <w:rPr>
          <w:color w:val="FF0000"/>
        </w:rPr>
        <w:t>Condiţii Specifice aplicabile sectorului de apă/apă uzată a contractului de finanțare</w:t>
      </w:r>
      <w:r w:rsidR="00BB0DC4">
        <w:rPr>
          <w:color w:val="FF0000"/>
        </w:rPr>
        <w:t>)</w:t>
      </w:r>
      <w:r w:rsidRPr="001A526D">
        <w:rPr>
          <w:color w:val="FF0000"/>
        </w:rPr>
        <w:t xml:space="preserve">, criteriile verificate </w:t>
      </w:r>
      <w:r>
        <w:rPr>
          <w:color w:val="FF0000"/>
        </w:rPr>
        <w:t xml:space="preserve">deja </w:t>
      </w:r>
      <w:r w:rsidRPr="001A526D">
        <w:rPr>
          <w:color w:val="FF0000"/>
        </w:rPr>
        <w:t>în cadrul POIM în etapa de evaluare tehnico economică nu se vor reverifica, iar în grila de verificare criteriul va fi considerat îndeplinit prin trimiterea la raportul de evaluare încheiat.</w:t>
      </w:r>
    </w:p>
  </w:footnote>
  <w:footnote w:id="2">
    <w:p w14:paraId="1EC9FB35" w14:textId="77777777" w:rsidR="00A4256A" w:rsidRPr="001A2676" w:rsidRDefault="00A4256A" w:rsidP="00A4256A">
      <w:pPr>
        <w:pStyle w:val="FootnoteText"/>
        <w:rPr>
          <w:color w:val="FF0000"/>
          <w:lang w:val="ro-RO"/>
        </w:rPr>
      </w:pPr>
      <w:r>
        <w:rPr>
          <w:rStyle w:val="FootnoteReference"/>
        </w:rPr>
        <w:footnoteRef/>
      </w:r>
      <w:r w:rsidRPr="006023AB">
        <w:rPr>
          <w:lang w:val="it-IT"/>
        </w:rPr>
        <w:t xml:space="preserve"> </w:t>
      </w:r>
      <w:r w:rsidRPr="001A2676">
        <w:rPr>
          <w:color w:val="FF0000"/>
          <w:lang w:val="it-IT"/>
        </w:rPr>
        <w:t>În ultimii doi ani aferenti perioadei de programare 2021 - 2027,  nu pot fi aprobate proiecte cu un grad de maturitate mai mic de 50% (progres fizic)</w:t>
      </w:r>
    </w:p>
  </w:footnote>
  <w:footnote w:id="3">
    <w:p w14:paraId="45B6E69D" w14:textId="77777777" w:rsidR="00395FA3" w:rsidRPr="0047551B" w:rsidRDefault="00395FA3" w:rsidP="00A4256A">
      <w:pPr>
        <w:pStyle w:val="FootnoteText"/>
        <w:rPr>
          <w:lang w:val="it-IT"/>
        </w:rPr>
      </w:pPr>
      <w:r w:rsidRPr="0047551B">
        <w:rPr>
          <w:rStyle w:val="FootnoteReference"/>
        </w:rPr>
        <w:footnoteRef/>
      </w:r>
      <w:r w:rsidRPr="0047551B">
        <w:t xml:space="preserve"> P</w:t>
      </w:r>
      <w:r w:rsidRPr="0047551B">
        <w:rPr>
          <w:lang w:val="it-IT"/>
        </w:rPr>
        <w:t>entru proiectele de infrastructură cu o durată de viață mai mare de 5 ani</w:t>
      </w:r>
    </w:p>
  </w:footnote>
  <w:footnote w:id="4">
    <w:p w14:paraId="14B9DE05" w14:textId="77777777" w:rsidR="00A4256A" w:rsidRPr="006023AB" w:rsidRDefault="00A4256A" w:rsidP="00A4256A">
      <w:pPr>
        <w:pStyle w:val="FootnoteText"/>
        <w:rPr>
          <w:lang w:val="ro-RO"/>
        </w:rPr>
      </w:pPr>
      <w:r>
        <w:rPr>
          <w:rStyle w:val="FootnoteReference"/>
        </w:rPr>
        <w:footnoteRef/>
      </w:r>
      <w:r w:rsidRPr="006023AB">
        <w:rPr>
          <w:lang w:val="it-IT"/>
        </w:rPr>
        <w:t xml:space="preserve"> </w:t>
      </w:r>
      <w:r w:rsidRPr="00756DA0">
        <w:rPr>
          <w:lang w:val="ro-RO"/>
        </w:rPr>
        <w:t>Aceast</w:t>
      </w:r>
      <w:r>
        <w:rPr>
          <w:lang w:val="ro-RO"/>
        </w:rPr>
        <w:t>ă</w:t>
      </w:r>
      <w:r w:rsidRPr="00756DA0">
        <w:rPr>
          <w:lang w:val="ro-RO"/>
        </w:rPr>
        <w:t xml:space="preserve"> sec</w:t>
      </w:r>
      <w:r>
        <w:rPr>
          <w:lang w:val="ro-RO"/>
        </w:rPr>
        <w:t>ț</w:t>
      </w:r>
      <w:r w:rsidRPr="00756DA0">
        <w:rPr>
          <w:lang w:val="ro-RO"/>
        </w:rPr>
        <w:t xml:space="preserve">iune este inclusă în grila de verificare pentru a evita suprapunerea unor investiții cu alte proiecte similare, precum și pentru a identifica proiectele care pot avea contribuție la strategiile  ITI </w:t>
      </w:r>
      <w:r>
        <w:rPr>
          <w:lang w:val="ro-RO"/>
        </w:rPr>
        <w:t>ș</w:t>
      </w:r>
      <w:r w:rsidRPr="00756DA0">
        <w:rPr>
          <w:lang w:val="ro-RO"/>
        </w:rPr>
        <w:t>i SUERD, prin urmare, r</w:t>
      </w:r>
      <w:r>
        <w:rPr>
          <w:lang w:val="ro-RO"/>
        </w:rPr>
        <w:t>ă</w:t>
      </w:r>
      <w:r w:rsidRPr="00756DA0">
        <w:rPr>
          <w:lang w:val="ro-RO"/>
        </w:rPr>
        <w:t>spunsurile din aceast</w:t>
      </w:r>
      <w:r>
        <w:rPr>
          <w:lang w:val="ro-RO"/>
        </w:rPr>
        <w:t>ă</w:t>
      </w:r>
      <w:r w:rsidRPr="00756DA0">
        <w:rPr>
          <w:lang w:val="ro-RO"/>
        </w:rPr>
        <w:t xml:space="preserve"> sec</w:t>
      </w:r>
      <w:r>
        <w:rPr>
          <w:lang w:val="ro-RO"/>
        </w:rPr>
        <w:t>ț</w:t>
      </w:r>
      <w:r w:rsidRPr="00756DA0">
        <w:rPr>
          <w:lang w:val="ro-RO"/>
        </w:rPr>
        <w:t xml:space="preserve">iune nu sunt eliminatorii </w:t>
      </w:r>
      <w:r>
        <w:rPr>
          <w:lang w:val="ro-RO"/>
        </w:rPr>
        <w:t>î</w:t>
      </w:r>
      <w:r w:rsidRPr="00756DA0">
        <w:rPr>
          <w:lang w:val="ro-RO"/>
        </w:rPr>
        <w:t>n procesul de selec</w:t>
      </w:r>
      <w:r>
        <w:rPr>
          <w:lang w:val="ro-RO"/>
        </w:rPr>
        <w:t>ț</w:t>
      </w:r>
      <w:r w:rsidRPr="00756DA0">
        <w:rPr>
          <w:lang w:val="ro-RO"/>
        </w:rPr>
        <w:t>ie a proiectelor, fiind concludente pentru raportări.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A7086" w14:textId="0FCDABAC" w:rsidR="00E12608" w:rsidRPr="007D00C1" w:rsidRDefault="00E12608" w:rsidP="000A4573">
    <w:pPr>
      <w:pStyle w:val="Header"/>
      <w:spacing w:after="240"/>
      <w:jc w:val="right"/>
      <w:rPr>
        <w:rFonts w:ascii="Calibri" w:hAnsi="Calibri" w:cs="Calibri"/>
        <w:b/>
        <w:i/>
        <w:iCs/>
        <w:color w:val="4472C4"/>
        <w:sz w:val="22"/>
        <w:szCs w:val="22"/>
      </w:rPr>
    </w:pPr>
    <w:r w:rsidRPr="007D00C1">
      <w:rPr>
        <w:rFonts w:ascii="Calibri" w:hAnsi="Calibri" w:cs="Calibri"/>
        <w:b/>
        <w:i/>
        <w:iCs/>
        <w:color w:val="4472C4"/>
        <w:sz w:val="22"/>
        <w:szCs w:val="22"/>
      </w:rPr>
      <w:t xml:space="preserve">Anexa 3 </w:t>
    </w:r>
    <w:r w:rsidR="001D1E0D">
      <w:rPr>
        <w:rFonts w:ascii="Calibri" w:hAnsi="Calibri" w:cs="Calibri"/>
        <w:b/>
        <w:i/>
        <w:iCs/>
        <w:color w:val="4472C4"/>
        <w:sz w:val="22"/>
        <w:szCs w:val="22"/>
      </w:rPr>
      <w:t xml:space="preserve">- </w:t>
    </w:r>
    <w:r w:rsidRPr="007D00C1">
      <w:rPr>
        <w:rFonts w:ascii="Calibri" w:hAnsi="Calibri" w:cs="Calibri"/>
        <w:b/>
        <w:i/>
        <w:iCs/>
        <w:color w:val="4472C4"/>
        <w:sz w:val="22"/>
        <w:szCs w:val="22"/>
      </w:rPr>
      <w:t xml:space="preserve">Grila </w:t>
    </w:r>
    <w:r w:rsidR="00117474" w:rsidRPr="007D00C1">
      <w:rPr>
        <w:rFonts w:ascii="Calibri" w:hAnsi="Calibri" w:cs="Calibri"/>
        <w:b/>
        <w:i/>
        <w:iCs/>
        <w:color w:val="4472C4"/>
        <w:sz w:val="22"/>
        <w:szCs w:val="22"/>
      </w:rPr>
      <w:t>de verificare</w:t>
    </w:r>
    <w:r w:rsidR="00281E05" w:rsidRPr="007D00C1">
      <w:rPr>
        <w:rFonts w:ascii="Calibri" w:hAnsi="Calibri" w:cs="Calibri"/>
        <w:i/>
        <w:iCs/>
        <w:color w:val="4472C4"/>
        <w:sz w:val="22"/>
        <w:szCs w:val="22"/>
      </w:rPr>
      <w:t xml:space="preserve"> </w:t>
    </w:r>
    <w:r w:rsidR="00281E05" w:rsidRPr="007D00C1">
      <w:rPr>
        <w:rFonts w:ascii="Calibri" w:hAnsi="Calibri" w:cs="Calibri"/>
        <w:b/>
        <w:i/>
        <w:iCs/>
        <w:color w:val="4472C4"/>
        <w:sz w:val="22"/>
        <w:szCs w:val="22"/>
      </w:rPr>
      <w:t>tehnică și financiară</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993"/>
        </w:tabs>
        <w:ind w:left="993" w:hanging="360"/>
      </w:pPr>
      <w:rPr>
        <w:rFonts w:ascii="Times New Roman" w:hAnsi="Times New Roman"/>
      </w:rPr>
    </w:lvl>
  </w:abstractNum>
  <w:abstractNum w:abstractNumId="1" w15:restartNumberingAfterBreak="0">
    <w:nsid w:val="0000002F"/>
    <w:multiLevelType w:val="multilevel"/>
    <w:tmpl w:val="E4F8AF66"/>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67C79A9"/>
    <w:multiLevelType w:val="hybridMultilevel"/>
    <w:tmpl w:val="A09AAA58"/>
    <w:lvl w:ilvl="0" w:tplc="3D8ECB30">
      <w:start w:val="1"/>
      <w:numFmt w:val="bullet"/>
      <w:lvlText w:val="-"/>
      <w:lvlJc w:val="left"/>
      <w:pPr>
        <w:ind w:left="1440" w:hanging="360"/>
      </w:pPr>
      <w:rPr>
        <w:rFonts w:ascii="Courier New" w:hAnsi="Courier New"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3"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4" w15:restartNumberingAfterBreak="0">
    <w:nsid w:val="094E3708"/>
    <w:multiLevelType w:val="hybridMultilevel"/>
    <w:tmpl w:val="4C60713A"/>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5" w15:restartNumberingAfterBreak="0">
    <w:nsid w:val="0E237839"/>
    <w:multiLevelType w:val="hybridMultilevel"/>
    <w:tmpl w:val="FC0ABB5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101114BC"/>
    <w:multiLevelType w:val="hybridMultilevel"/>
    <w:tmpl w:val="78C0D476"/>
    <w:lvl w:ilvl="0" w:tplc="4EDE1124">
      <w:start w:val="1"/>
      <w:numFmt w:val="decimal"/>
      <w:lvlText w:val="%1."/>
      <w:lvlJc w:val="left"/>
      <w:pPr>
        <w:ind w:left="540" w:hanging="360"/>
      </w:pPr>
      <w:rPr>
        <w:rFonts w:hint="default"/>
        <w:b w:val="0"/>
        <w:bCs w:val="0"/>
        <w:i/>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15451B"/>
    <w:multiLevelType w:val="hybridMultilevel"/>
    <w:tmpl w:val="A170E1D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233143A2"/>
    <w:multiLevelType w:val="hybridMultilevel"/>
    <w:tmpl w:val="DA00EA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4691526"/>
    <w:multiLevelType w:val="hybridMultilevel"/>
    <w:tmpl w:val="BEDC99E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2606679E"/>
    <w:multiLevelType w:val="hybridMultilevel"/>
    <w:tmpl w:val="1ADCE544"/>
    <w:lvl w:ilvl="0" w:tplc="DFD8F9EA">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71F7A70"/>
    <w:multiLevelType w:val="hybridMultilevel"/>
    <w:tmpl w:val="FC0ABB5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312F1BCF"/>
    <w:multiLevelType w:val="hybridMultilevel"/>
    <w:tmpl w:val="1EDC348A"/>
    <w:lvl w:ilvl="0" w:tplc="3D8ECB30">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C31908"/>
    <w:multiLevelType w:val="hybridMultilevel"/>
    <w:tmpl w:val="079AF4A8"/>
    <w:lvl w:ilvl="0" w:tplc="0409000F">
      <w:start w:val="1"/>
      <w:numFmt w:val="decimal"/>
      <w:lvlText w:val="%1."/>
      <w:lvlJc w:val="left"/>
      <w:pPr>
        <w:ind w:left="638" w:hanging="360"/>
      </w:pPr>
    </w:lvl>
    <w:lvl w:ilvl="1" w:tplc="04090019" w:tentative="1">
      <w:start w:val="1"/>
      <w:numFmt w:val="lowerLetter"/>
      <w:lvlText w:val="%2."/>
      <w:lvlJc w:val="left"/>
      <w:pPr>
        <w:ind w:left="1358" w:hanging="360"/>
      </w:pPr>
    </w:lvl>
    <w:lvl w:ilvl="2" w:tplc="0409001B" w:tentative="1">
      <w:start w:val="1"/>
      <w:numFmt w:val="lowerRoman"/>
      <w:lvlText w:val="%3."/>
      <w:lvlJc w:val="right"/>
      <w:pPr>
        <w:ind w:left="2078" w:hanging="180"/>
      </w:pPr>
    </w:lvl>
    <w:lvl w:ilvl="3" w:tplc="0409000F" w:tentative="1">
      <w:start w:val="1"/>
      <w:numFmt w:val="decimal"/>
      <w:lvlText w:val="%4."/>
      <w:lvlJc w:val="left"/>
      <w:pPr>
        <w:ind w:left="2798" w:hanging="360"/>
      </w:pPr>
    </w:lvl>
    <w:lvl w:ilvl="4" w:tplc="04090019" w:tentative="1">
      <w:start w:val="1"/>
      <w:numFmt w:val="lowerLetter"/>
      <w:lvlText w:val="%5."/>
      <w:lvlJc w:val="left"/>
      <w:pPr>
        <w:ind w:left="3518" w:hanging="360"/>
      </w:pPr>
    </w:lvl>
    <w:lvl w:ilvl="5" w:tplc="0409001B" w:tentative="1">
      <w:start w:val="1"/>
      <w:numFmt w:val="lowerRoman"/>
      <w:lvlText w:val="%6."/>
      <w:lvlJc w:val="right"/>
      <w:pPr>
        <w:ind w:left="4238" w:hanging="180"/>
      </w:pPr>
    </w:lvl>
    <w:lvl w:ilvl="6" w:tplc="0409000F" w:tentative="1">
      <w:start w:val="1"/>
      <w:numFmt w:val="decimal"/>
      <w:lvlText w:val="%7."/>
      <w:lvlJc w:val="left"/>
      <w:pPr>
        <w:ind w:left="4958" w:hanging="360"/>
      </w:pPr>
    </w:lvl>
    <w:lvl w:ilvl="7" w:tplc="04090019" w:tentative="1">
      <w:start w:val="1"/>
      <w:numFmt w:val="lowerLetter"/>
      <w:lvlText w:val="%8."/>
      <w:lvlJc w:val="left"/>
      <w:pPr>
        <w:ind w:left="5678" w:hanging="360"/>
      </w:pPr>
    </w:lvl>
    <w:lvl w:ilvl="8" w:tplc="0409001B" w:tentative="1">
      <w:start w:val="1"/>
      <w:numFmt w:val="lowerRoman"/>
      <w:lvlText w:val="%9."/>
      <w:lvlJc w:val="right"/>
      <w:pPr>
        <w:ind w:left="6398" w:hanging="180"/>
      </w:pPr>
    </w:lvl>
  </w:abstractNum>
  <w:abstractNum w:abstractNumId="14"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AB43BD"/>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6" w15:restartNumberingAfterBreak="0">
    <w:nsid w:val="41994E32"/>
    <w:multiLevelType w:val="hybridMultilevel"/>
    <w:tmpl w:val="2D14A202"/>
    <w:lvl w:ilvl="0" w:tplc="88FA88B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2F5663"/>
    <w:multiLevelType w:val="hybridMultilevel"/>
    <w:tmpl w:val="679A1B2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98F3B3D"/>
    <w:multiLevelType w:val="hybridMultilevel"/>
    <w:tmpl w:val="AB58C694"/>
    <w:lvl w:ilvl="0" w:tplc="1A989CB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B426EC9"/>
    <w:multiLevelType w:val="hybridMultilevel"/>
    <w:tmpl w:val="A4168FBE"/>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0" w15:restartNumberingAfterBreak="0">
    <w:nsid w:val="4F996BFF"/>
    <w:multiLevelType w:val="hybridMultilevel"/>
    <w:tmpl w:val="1A9E713C"/>
    <w:lvl w:ilvl="0" w:tplc="04090001">
      <w:start w:val="1"/>
      <w:numFmt w:val="bullet"/>
      <w:lvlText w:val=""/>
      <w:lvlJc w:val="left"/>
      <w:pPr>
        <w:ind w:left="1083" w:hanging="360"/>
      </w:pPr>
      <w:rPr>
        <w:rFonts w:ascii="Symbol" w:hAnsi="Symbol" w:hint="default"/>
      </w:rPr>
    </w:lvl>
    <w:lvl w:ilvl="1" w:tplc="04090003" w:tentative="1">
      <w:start w:val="1"/>
      <w:numFmt w:val="bullet"/>
      <w:lvlText w:val="o"/>
      <w:lvlJc w:val="left"/>
      <w:pPr>
        <w:ind w:left="1803" w:hanging="360"/>
      </w:pPr>
      <w:rPr>
        <w:rFonts w:ascii="Courier New" w:hAnsi="Courier New" w:cs="Courier New" w:hint="default"/>
      </w:rPr>
    </w:lvl>
    <w:lvl w:ilvl="2" w:tplc="04090005" w:tentative="1">
      <w:start w:val="1"/>
      <w:numFmt w:val="bullet"/>
      <w:lvlText w:val=""/>
      <w:lvlJc w:val="left"/>
      <w:pPr>
        <w:ind w:left="2523" w:hanging="360"/>
      </w:pPr>
      <w:rPr>
        <w:rFonts w:ascii="Wingdings" w:hAnsi="Wingdings" w:hint="default"/>
      </w:rPr>
    </w:lvl>
    <w:lvl w:ilvl="3" w:tplc="04090001" w:tentative="1">
      <w:start w:val="1"/>
      <w:numFmt w:val="bullet"/>
      <w:lvlText w:val=""/>
      <w:lvlJc w:val="left"/>
      <w:pPr>
        <w:ind w:left="3243" w:hanging="360"/>
      </w:pPr>
      <w:rPr>
        <w:rFonts w:ascii="Symbol" w:hAnsi="Symbol" w:hint="default"/>
      </w:rPr>
    </w:lvl>
    <w:lvl w:ilvl="4" w:tplc="04090003" w:tentative="1">
      <w:start w:val="1"/>
      <w:numFmt w:val="bullet"/>
      <w:lvlText w:val="o"/>
      <w:lvlJc w:val="left"/>
      <w:pPr>
        <w:ind w:left="3963" w:hanging="360"/>
      </w:pPr>
      <w:rPr>
        <w:rFonts w:ascii="Courier New" w:hAnsi="Courier New" w:cs="Courier New" w:hint="default"/>
      </w:rPr>
    </w:lvl>
    <w:lvl w:ilvl="5" w:tplc="04090005" w:tentative="1">
      <w:start w:val="1"/>
      <w:numFmt w:val="bullet"/>
      <w:lvlText w:val=""/>
      <w:lvlJc w:val="left"/>
      <w:pPr>
        <w:ind w:left="4683" w:hanging="360"/>
      </w:pPr>
      <w:rPr>
        <w:rFonts w:ascii="Wingdings" w:hAnsi="Wingdings" w:hint="default"/>
      </w:rPr>
    </w:lvl>
    <w:lvl w:ilvl="6" w:tplc="04090001" w:tentative="1">
      <w:start w:val="1"/>
      <w:numFmt w:val="bullet"/>
      <w:lvlText w:val=""/>
      <w:lvlJc w:val="left"/>
      <w:pPr>
        <w:ind w:left="5403" w:hanging="360"/>
      </w:pPr>
      <w:rPr>
        <w:rFonts w:ascii="Symbol" w:hAnsi="Symbol" w:hint="default"/>
      </w:rPr>
    </w:lvl>
    <w:lvl w:ilvl="7" w:tplc="04090003" w:tentative="1">
      <w:start w:val="1"/>
      <w:numFmt w:val="bullet"/>
      <w:lvlText w:val="o"/>
      <w:lvlJc w:val="left"/>
      <w:pPr>
        <w:ind w:left="6123" w:hanging="360"/>
      </w:pPr>
      <w:rPr>
        <w:rFonts w:ascii="Courier New" w:hAnsi="Courier New" w:cs="Courier New" w:hint="default"/>
      </w:rPr>
    </w:lvl>
    <w:lvl w:ilvl="8" w:tplc="04090005" w:tentative="1">
      <w:start w:val="1"/>
      <w:numFmt w:val="bullet"/>
      <w:lvlText w:val=""/>
      <w:lvlJc w:val="left"/>
      <w:pPr>
        <w:ind w:left="6843" w:hanging="360"/>
      </w:pPr>
      <w:rPr>
        <w:rFonts w:ascii="Wingdings" w:hAnsi="Wingdings" w:hint="default"/>
      </w:rPr>
    </w:lvl>
  </w:abstractNum>
  <w:abstractNum w:abstractNumId="21" w15:restartNumberingAfterBreak="0">
    <w:nsid w:val="502E3040"/>
    <w:multiLevelType w:val="hybridMultilevel"/>
    <w:tmpl w:val="1B32C4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85639B"/>
    <w:multiLevelType w:val="hybridMultilevel"/>
    <w:tmpl w:val="FDC88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213B57"/>
    <w:multiLevelType w:val="hybridMultilevel"/>
    <w:tmpl w:val="90E674B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25" w15:restartNumberingAfterBreak="0">
    <w:nsid w:val="61147BC8"/>
    <w:multiLevelType w:val="hybridMultilevel"/>
    <w:tmpl w:val="647C7890"/>
    <w:lvl w:ilvl="0" w:tplc="8FFE88F4">
      <w:start w:val="5"/>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77833D8"/>
    <w:multiLevelType w:val="hybridMultilevel"/>
    <w:tmpl w:val="35B0004A"/>
    <w:lvl w:ilvl="0" w:tplc="04090001">
      <w:start w:val="1"/>
      <w:numFmt w:val="bullet"/>
      <w:lvlText w:val=""/>
      <w:lvlJc w:val="left"/>
      <w:pPr>
        <w:ind w:left="1324" w:hanging="360"/>
      </w:pPr>
      <w:rPr>
        <w:rFonts w:ascii="Symbol" w:hAnsi="Symbol" w:hint="default"/>
      </w:rPr>
    </w:lvl>
    <w:lvl w:ilvl="1" w:tplc="04090003" w:tentative="1">
      <w:start w:val="1"/>
      <w:numFmt w:val="bullet"/>
      <w:lvlText w:val="o"/>
      <w:lvlJc w:val="left"/>
      <w:pPr>
        <w:ind w:left="2044" w:hanging="360"/>
      </w:pPr>
      <w:rPr>
        <w:rFonts w:ascii="Courier New" w:hAnsi="Courier New" w:cs="Courier New" w:hint="default"/>
      </w:rPr>
    </w:lvl>
    <w:lvl w:ilvl="2" w:tplc="04090005" w:tentative="1">
      <w:start w:val="1"/>
      <w:numFmt w:val="bullet"/>
      <w:lvlText w:val=""/>
      <w:lvlJc w:val="left"/>
      <w:pPr>
        <w:ind w:left="2764" w:hanging="360"/>
      </w:pPr>
      <w:rPr>
        <w:rFonts w:ascii="Wingdings" w:hAnsi="Wingdings" w:hint="default"/>
      </w:rPr>
    </w:lvl>
    <w:lvl w:ilvl="3" w:tplc="04090001" w:tentative="1">
      <w:start w:val="1"/>
      <w:numFmt w:val="bullet"/>
      <w:lvlText w:val=""/>
      <w:lvlJc w:val="left"/>
      <w:pPr>
        <w:ind w:left="3484" w:hanging="360"/>
      </w:pPr>
      <w:rPr>
        <w:rFonts w:ascii="Symbol" w:hAnsi="Symbol" w:hint="default"/>
      </w:rPr>
    </w:lvl>
    <w:lvl w:ilvl="4" w:tplc="04090003" w:tentative="1">
      <w:start w:val="1"/>
      <w:numFmt w:val="bullet"/>
      <w:lvlText w:val="o"/>
      <w:lvlJc w:val="left"/>
      <w:pPr>
        <w:ind w:left="4204" w:hanging="360"/>
      </w:pPr>
      <w:rPr>
        <w:rFonts w:ascii="Courier New" w:hAnsi="Courier New" w:cs="Courier New" w:hint="default"/>
      </w:rPr>
    </w:lvl>
    <w:lvl w:ilvl="5" w:tplc="04090005" w:tentative="1">
      <w:start w:val="1"/>
      <w:numFmt w:val="bullet"/>
      <w:lvlText w:val=""/>
      <w:lvlJc w:val="left"/>
      <w:pPr>
        <w:ind w:left="4924" w:hanging="360"/>
      </w:pPr>
      <w:rPr>
        <w:rFonts w:ascii="Wingdings" w:hAnsi="Wingdings" w:hint="default"/>
      </w:rPr>
    </w:lvl>
    <w:lvl w:ilvl="6" w:tplc="04090001" w:tentative="1">
      <w:start w:val="1"/>
      <w:numFmt w:val="bullet"/>
      <w:lvlText w:val=""/>
      <w:lvlJc w:val="left"/>
      <w:pPr>
        <w:ind w:left="5644" w:hanging="360"/>
      </w:pPr>
      <w:rPr>
        <w:rFonts w:ascii="Symbol" w:hAnsi="Symbol" w:hint="default"/>
      </w:rPr>
    </w:lvl>
    <w:lvl w:ilvl="7" w:tplc="04090003" w:tentative="1">
      <w:start w:val="1"/>
      <w:numFmt w:val="bullet"/>
      <w:lvlText w:val="o"/>
      <w:lvlJc w:val="left"/>
      <w:pPr>
        <w:ind w:left="6364" w:hanging="360"/>
      </w:pPr>
      <w:rPr>
        <w:rFonts w:ascii="Courier New" w:hAnsi="Courier New" w:cs="Courier New" w:hint="default"/>
      </w:rPr>
    </w:lvl>
    <w:lvl w:ilvl="8" w:tplc="04090005" w:tentative="1">
      <w:start w:val="1"/>
      <w:numFmt w:val="bullet"/>
      <w:lvlText w:val=""/>
      <w:lvlJc w:val="left"/>
      <w:pPr>
        <w:ind w:left="7084" w:hanging="360"/>
      </w:pPr>
      <w:rPr>
        <w:rFonts w:ascii="Wingdings" w:hAnsi="Wingdings" w:hint="default"/>
      </w:rPr>
    </w:lvl>
  </w:abstractNum>
  <w:abstractNum w:abstractNumId="27" w15:restartNumberingAfterBreak="0">
    <w:nsid w:val="76933992"/>
    <w:multiLevelType w:val="hybridMultilevel"/>
    <w:tmpl w:val="C658D1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1632978811">
    <w:abstractNumId w:val="14"/>
  </w:num>
  <w:num w:numId="2" w16cid:durableId="94636675">
    <w:abstractNumId w:val="24"/>
  </w:num>
  <w:num w:numId="3" w16cid:durableId="1768887765">
    <w:abstractNumId w:val="3"/>
  </w:num>
  <w:num w:numId="4" w16cid:durableId="1157527838">
    <w:abstractNumId w:val="10"/>
  </w:num>
  <w:num w:numId="5" w16cid:durableId="1505901172">
    <w:abstractNumId w:val="7"/>
  </w:num>
  <w:num w:numId="6" w16cid:durableId="87194350">
    <w:abstractNumId w:val="21"/>
  </w:num>
  <w:num w:numId="7" w16cid:durableId="1654092850">
    <w:abstractNumId w:val="13"/>
  </w:num>
  <w:num w:numId="8" w16cid:durableId="1585216693">
    <w:abstractNumId w:val="15"/>
  </w:num>
  <w:num w:numId="9" w16cid:durableId="867838266">
    <w:abstractNumId w:val="4"/>
  </w:num>
  <w:num w:numId="10" w16cid:durableId="2112505872">
    <w:abstractNumId w:val="23"/>
  </w:num>
  <w:num w:numId="11" w16cid:durableId="2040662991">
    <w:abstractNumId w:val="11"/>
  </w:num>
  <w:num w:numId="12" w16cid:durableId="1967422256">
    <w:abstractNumId w:val="5"/>
  </w:num>
  <w:num w:numId="13" w16cid:durableId="1405878571">
    <w:abstractNumId w:val="27"/>
  </w:num>
  <w:num w:numId="14" w16cid:durableId="1203908790">
    <w:abstractNumId w:val="6"/>
  </w:num>
  <w:num w:numId="15" w16cid:durableId="1956937506">
    <w:abstractNumId w:val="18"/>
  </w:num>
  <w:num w:numId="16" w16cid:durableId="645739006">
    <w:abstractNumId w:val="2"/>
  </w:num>
  <w:num w:numId="17" w16cid:durableId="1512834451">
    <w:abstractNumId w:val="19"/>
  </w:num>
  <w:num w:numId="18" w16cid:durableId="336200531">
    <w:abstractNumId w:val="9"/>
  </w:num>
  <w:num w:numId="19" w16cid:durableId="1121649452">
    <w:abstractNumId w:val="12"/>
  </w:num>
  <w:num w:numId="20" w16cid:durableId="201746704">
    <w:abstractNumId w:val="25"/>
  </w:num>
  <w:num w:numId="21" w16cid:durableId="588541650">
    <w:abstractNumId w:val="16"/>
  </w:num>
  <w:num w:numId="22" w16cid:durableId="602297644">
    <w:abstractNumId w:val="20"/>
  </w:num>
  <w:num w:numId="23" w16cid:durableId="1012148294">
    <w:abstractNumId w:val="17"/>
  </w:num>
  <w:num w:numId="24" w16cid:durableId="1647272194">
    <w:abstractNumId w:val="26"/>
  </w:num>
  <w:num w:numId="25" w16cid:durableId="663630494">
    <w:abstractNumId w:val="8"/>
  </w:num>
  <w:num w:numId="26" w16cid:durableId="896549944">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0CF9"/>
    <w:rsid w:val="000030BD"/>
    <w:rsid w:val="000045F2"/>
    <w:rsid w:val="00007F64"/>
    <w:rsid w:val="00016DD5"/>
    <w:rsid w:val="00017631"/>
    <w:rsid w:val="00021FB8"/>
    <w:rsid w:val="00022505"/>
    <w:rsid w:val="00024A88"/>
    <w:rsid w:val="0002702E"/>
    <w:rsid w:val="000273D6"/>
    <w:rsid w:val="00030177"/>
    <w:rsid w:val="000354D2"/>
    <w:rsid w:val="0003551B"/>
    <w:rsid w:val="00036761"/>
    <w:rsid w:val="00037706"/>
    <w:rsid w:val="00042047"/>
    <w:rsid w:val="000436EC"/>
    <w:rsid w:val="00044020"/>
    <w:rsid w:val="00044B61"/>
    <w:rsid w:val="00044FE4"/>
    <w:rsid w:val="0004731D"/>
    <w:rsid w:val="00047375"/>
    <w:rsid w:val="000478F7"/>
    <w:rsid w:val="0005200E"/>
    <w:rsid w:val="00054CDA"/>
    <w:rsid w:val="00057AB3"/>
    <w:rsid w:val="00057B87"/>
    <w:rsid w:val="0006014C"/>
    <w:rsid w:val="00060263"/>
    <w:rsid w:val="00060DCA"/>
    <w:rsid w:val="00061C96"/>
    <w:rsid w:val="0006385D"/>
    <w:rsid w:val="00073EA9"/>
    <w:rsid w:val="00075979"/>
    <w:rsid w:val="00076FC9"/>
    <w:rsid w:val="000770B3"/>
    <w:rsid w:val="000770F3"/>
    <w:rsid w:val="00077F2E"/>
    <w:rsid w:val="00082206"/>
    <w:rsid w:val="0008379A"/>
    <w:rsid w:val="00085633"/>
    <w:rsid w:val="000860D4"/>
    <w:rsid w:val="00087449"/>
    <w:rsid w:val="00091C76"/>
    <w:rsid w:val="000A0858"/>
    <w:rsid w:val="000A288E"/>
    <w:rsid w:val="000A2A39"/>
    <w:rsid w:val="000A4573"/>
    <w:rsid w:val="000A4BE0"/>
    <w:rsid w:val="000A7828"/>
    <w:rsid w:val="000B365E"/>
    <w:rsid w:val="000B47E1"/>
    <w:rsid w:val="000B618B"/>
    <w:rsid w:val="000B7DA7"/>
    <w:rsid w:val="000B7F4E"/>
    <w:rsid w:val="000C0811"/>
    <w:rsid w:val="000C169A"/>
    <w:rsid w:val="000C1F45"/>
    <w:rsid w:val="000C3F95"/>
    <w:rsid w:val="000C61F2"/>
    <w:rsid w:val="000C6803"/>
    <w:rsid w:val="000D0874"/>
    <w:rsid w:val="000D0E82"/>
    <w:rsid w:val="000D16FE"/>
    <w:rsid w:val="000D1D65"/>
    <w:rsid w:val="000D52D0"/>
    <w:rsid w:val="000D597C"/>
    <w:rsid w:val="000D7B27"/>
    <w:rsid w:val="000E0531"/>
    <w:rsid w:val="000E11A1"/>
    <w:rsid w:val="000E52CB"/>
    <w:rsid w:val="000E6CD7"/>
    <w:rsid w:val="000F0FC2"/>
    <w:rsid w:val="000F1EEC"/>
    <w:rsid w:val="000F22BC"/>
    <w:rsid w:val="000F323E"/>
    <w:rsid w:val="000F41D2"/>
    <w:rsid w:val="000F50A1"/>
    <w:rsid w:val="000F5DCD"/>
    <w:rsid w:val="001000AC"/>
    <w:rsid w:val="00100B61"/>
    <w:rsid w:val="0010147E"/>
    <w:rsid w:val="00104305"/>
    <w:rsid w:val="001061A2"/>
    <w:rsid w:val="001103E7"/>
    <w:rsid w:val="00112B39"/>
    <w:rsid w:val="00112E56"/>
    <w:rsid w:val="00113EBE"/>
    <w:rsid w:val="00114E73"/>
    <w:rsid w:val="00117474"/>
    <w:rsid w:val="00120CAE"/>
    <w:rsid w:val="00121317"/>
    <w:rsid w:val="00122344"/>
    <w:rsid w:val="00123F2A"/>
    <w:rsid w:val="00126236"/>
    <w:rsid w:val="00126A71"/>
    <w:rsid w:val="001276DA"/>
    <w:rsid w:val="0013391F"/>
    <w:rsid w:val="001346B4"/>
    <w:rsid w:val="0013482E"/>
    <w:rsid w:val="00135015"/>
    <w:rsid w:val="00135091"/>
    <w:rsid w:val="001363C4"/>
    <w:rsid w:val="0013684C"/>
    <w:rsid w:val="001407D5"/>
    <w:rsid w:val="00141C78"/>
    <w:rsid w:val="00143266"/>
    <w:rsid w:val="001455F4"/>
    <w:rsid w:val="00147B51"/>
    <w:rsid w:val="00151735"/>
    <w:rsid w:val="001534DB"/>
    <w:rsid w:val="001560DA"/>
    <w:rsid w:val="00160A86"/>
    <w:rsid w:val="00164C6D"/>
    <w:rsid w:val="00166F8E"/>
    <w:rsid w:val="00170D12"/>
    <w:rsid w:val="00176AB0"/>
    <w:rsid w:val="001809A2"/>
    <w:rsid w:val="0018380E"/>
    <w:rsid w:val="00186925"/>
    <w:rsid w:val="00187932"/>
    <w:rsid w:val="00190490"/>
    <w:rsid w:val="00191DD2"/>
    <w:rsid w:val="00192CE7"/>
    <w:rsid w:val="001933F9"/>
    <w:rsid w:val="00196A03"/>
    <w:rsid w:val="001A0411"/>
    <w:rsid w:val="001A1D4A"/>
    <w:rsid w:val="001A2676"/>
    <w:rsid w:val="001A32E1"/>
    <w:rsid w:val="001A3BA5"/>
    <w:rsid w:val="001A526D"/>
    <w:rsid w:val="001B1ED4"/>
    <w:rsid w:val="001B39A7"/>
    <w:rsid w:val="001B4C07"/>
    <w:rsid w:val="001C314E"/>
    <w:rsid w:val="001C369D"/>
    <w:rsid w:val="001C555B"/>
    <w:rsid w:val="001C6A63"/>
    <w:rsid w:val="001D14B4"/>
    <w:rsid w:val="001D151B"/>
    <w:rsid w:val="001D1E0D"/>
    <w:rsid w:val="001D1EE8"/>
    <w:rsid w:val="001D362A"/>
    <w:rsid w:val="001D5A04"/>
    <w:rsid w:val="001E15AC"/>
    <w:rsid w:val="001E5B4D"/>
    <w:rsid w:val="001F2E9D"/>
    <w:rsid w:val="001F46B4"/>
    <w:rsid w:val="001F5E52"/>
    <w:rsid w:val="00201213"/>
    <w:rsid w:val="00201541"/>
    <w:rsid w:val="0020199D"/>
    <w:rsid w:val="00201BB2"/>
    <w:rsid w:val="0020343A"/>
    <w:rsid w:val="00204689"/>
    <w:rsid w:val="00205595"/>
    <w:rsid w:val="00205C68"/>
    <w:rsid w:val="00206C2C"/>
    <w:rsid w:val="0021173D"/>
    <w:rsid w:val="0021445A"/>
    <w:rsid w:val="00216728"/>
    <w:rsid w:val="00216C48"/>
    <w:rsid w:val="0021712B"/>
    <w:rsid w:val="00217FDD"/>
    <w:rsid w:val="002202E8"/>
    <w:rsid w:val="00220F9D"/>
    <w:rsid w:val="00222137"/>
    <w:rsid w:val="002248E7"/>
    <w:rsid w:val="00224A12"/>
    <w:rsid w:val="00226C04"/>
    <w:rsid w:val="00226C45"/>
    <w:rsid w:val="00231272"/>
    <w:rsid w:val="0023127C"/>
    <w:rsid w:val="00233964"/>
    <w:rsid w:val="0023705D"/>
    <w:rsid w:val="00237476"/>
    <w:rsid w:val="0023754A"/>
    <w:rsid w:val="00241722"/>
    <w:rsid w:val="002420D8"/>
    <w:rsid w:val="00242285"/>
    <w:rsid w:val="00243F96"/>
    <w:rsid w:val="00244C5F"/>
    <w:rsid w:val="002468A9"/>
    <w:rsid w:val="00246F28"/>
    <w:rsid w:val="002500BE"/>
    <w:rsid w:val="0025186B"/>
    <w:rsid w:val="00253144"/>
    <w:rsid w:val="002542C2"/>
    <w:rsid w:val="00254686"/>
    <w:rsid w:val="002546E6"/>
    <w:rsid w:val="002551F6"/>
    <w:rsid w:val="002560B4"/>
    <w:rsid w:val="002615E8"/>
    <w:rsid w:val="00261D51"/>
    <w:rsid w:val="00264245"/>
    <w:rsid w:val="0026661A"/>
    <w:rsid w:val="00275201"/>
    <w:rsid w:val="002753EC"/>
    <w:rsid w:val="0027563A"/>
    <w:rsid w:val="00277835"/>
    <w:rsid w:val="00281E05"/>
    <w:rsid w:val="00282CCC"/>
    <w:rsid w:val="00284B66"/>
    <w:rsid w:val="002869B6"/>
    <w:rsid w:val="0029011D"/>
    <w:rsid w:val="002A0084"/>
    <w:rsid w:val="002A0937"/>
    <w:rsid w:val="002A1A23"/>
    <w:rsid w:val="002A2412"/>
    <w:rsid w:val="002A28E5"/>
    <w:rsid w:val="002A3CF3"/>
    <w:rsid w:val="002A3EA0"/>
    <w:rsid w:val="002A74B8"/>
    <w:rsid w:val="002B0B7D"/>
    <w:rsid w:val="002B1850"/>
    <w:rsid w:val="002B24C1"/>
    <w:rsid w:val="002B3DF8"/>
    <w:rsid w:val="002B4359"/>
    <w:rsid w:val="002B4C00"/>
    <w:rsid w:val="002C040F"/>
    <w:rsid w:val="002C29B5"/>
    <w:rsid w:val="002C6092"/>
    <w:rsid w:val="002C6E77"/>
    <w:rsid w:val="002D2985"/>
    <w:rsid w:val="002D2AEA"/>
    <w:rsid w:val="002D5280"/>
    <w:rsid w:val="002D5AB9"/>
    <w:rsid w:val="002E0238"/>
    <w:rsid w:val="002E1447"/>
    <w:rsid w:val="002E3AAE"/>
    <w:rsid w:val="002E42EA"/>
    <w:rsid w:val="002E7F3E"/>
    <w:rsid w:val="002F012B"/>
    <w:rsid w:val="002F01EE"/>
    <w:rsid w:val="002F0D54"/>
    <w:rsid w:val="002F20EF"/>
    <w:rsid w:val="002F31D2"/>
    <w:rsid w:val="002F4168"/>
    <w:rsid w:val="002F644A"/>
    <w:rsid w:val="002F676C"/>
    <w:rsid w:val="002F67B0"/>
    <w:rsid w:val="00303659"/>
    <w:rsid w:val="0030626B"/>
    <w:rsid w:val="00307061"/>
    <w:rsid w:val="003105E7"/>
    <w:rsid w:val="00311045"/>
    <w:rsid w:val="00312F27"/>
    <w:rsid w:val="00313379"/>
    <w:rsid w:val="00316C0F"/>
    <w:rsid w:val="003216E5"/>
    <w:rsid w:val="0032397E"/>
    <w:rsid w:val="00325BE4"/>
    <w:rsid w:val="00327F7C"/>
    <w:rsid w:val="00327FF3"/>
    <w:rsid w:val="00331601"/>
    <w:rsid w:val="00331CA1"/>
    <w:rsid w:val="003328C7"/>
    <w:rsid w:val="003356EB"/>
    <w:rsid w:val="00336EAC"/>
    <w:rsid w:val="003374C0"/>
    <w:rsid w:val="003404CB"/>
    <w:rsid w:val="00341166"/>
    <w:rsid w:val="00342A60"/>
    <w:rsid w:val="003459A9"/>
    <w:rsid w:val="00350F29"/>
    <w:rsid w:val="00351AF8"/>
    <w:rsid w:val="00351EBA"/>
    <w:rsid w:val="00351FE6"/>
    <w:rsid w:val="00354642"/>
    <w:rsid w:val="003547BE"/>
    <w:rsid w:val="00355BA3"/>
    <w:rsid w:val="00356255"/>
    <w:rsid w:val="0035645D"/>
    <w:rsid w:val="0035755B"/>
    <w:rsid w:val="00360959"/>
    <w:rsid w:val="003645CC"/>
    <w:rsid w:val="0036572C"/>
    <w:rsid w:val="0036595C"/>
    <w:rsid w:val="00367D3A"/>
    <w:rsid w:val="00371422"/>
    <w:rsid w:val="003735FB"/>
    <w:rsid w:val="0037449E"/>
    <w:rsid w:val="0037465B"/>
    <w:rsid w:val="00374A3A"/>
    <w:rsid w:val="003777AF"/>
    <w:rsid w:val="00377985"/>
    <w:rsid w:val="00380E8E"/>
    <w:rsid w:val="003814DB"/>
    <w:rsid w:val="00381C48"/>
    <w:rsid w:val="00387259"/>
    <w:rsid w:val="0039072F"/>
    <w:rsid w:val="00394D0E"/>
    <w:rsid w:val="00395FA3"/>
    <w:rsid w:val="003A1C03"/>
    <w:rsid w:val="003A2CB5"/>
    <w:rsid w:val="003A495C"/>
    <w:rsid w:val="003A6387"/>
    <w:rsid w:val="003A6BE8"/>
    <w:rsid w:val="003A786F"/>
    <w:rsid w:val="003A7C87"/>
    <w:rsid w:val="003B2032"/>
    <w:rsid w:val="003B2984"/>
    <w:rsid w:val="003B3BE1"/>
    <w:rsid w:val="003C091D"/>
    <w:rsid w:val="003C4B9B"/>
    <w:rsid w:val="003D1FE9"/>
    <w:rsid w:val="003D268A"/>
    <w:rsid w:val="003D335B"/>
    <w:rsid w:val="003D4739"/>
    <w:rsid w:val="003D4811"/>
    <w:rsid w:val="003D4BDC"/>
    <w:rsid w:val="003D51A7"/>
    <w:rsid w:val="003D7979"/>
    <w:rsid w:val="003E2063"/>
    <w:rsid w:val="003E4B53"/>
    <w:rsid w:val="003E6952"/>
    <w:rsid w:val="003F1AC5"/>
    <w:rsid w:val="003F31D1"/>
    <w:rsid w:val="004036FE"/>
    <w:rsid w:val="0040519F"/>
    <w:rsid w:val="004077E7"/>
    <w:rsid w:val="00407920"/>
    <w:rsid w:val="00410B86"/>
    <w:rsid w:val="004117FA"/>
    <w:rsid w:val="0041366F"/>
    <w:rsid w:val="0041377A"/>
    <w:rsid w:val="00414BDE"/>
    <w:rsid w:val="004169D0"/>
    <w:rsid w:val="004172E4"/>
    <w:rsid w:val="0042274C"/>
    <w:rsid w:val="00422E82"/>
    <w:rsid w:val="0042413D"/>
    <w:rsid w:val="004241E6"/>
    <w:rsid w:val="00430C3C"/>
    <w:rsid w:val="004324E5"/>
    <w:rsid w:val="00435B73"/>
    <w:rsid w:val="00435D48"/>
    <w:rsid w:val="004375E9"/>
    <w:rsid w:val="00440932"/>
    <w:rsid w:val="00453DD2"/>
    <w:rsid w:val="0045414F"/>
    <w:rsid w:val="004574B1"/>
    <w:rsid w:val="00457738"/>
    <w:rsid w:val="0046081C"/>
    <w:rsid w:val="0046133B"/>
    <w:rsid w:val="0046296D"/>
    <w:rsid w:val="00463F8F"/>
    <w:rsid w:val="004658CF"/>
    <w:rsid w:val="004671BF"/>
    <w:rsid w:val="00473549"/>
    <w:rsid w:val="00476380"/>
    <w:rsid w:val="0048292C"/>
    <w:rsid w:val="004845B1"/>
    <w:rsid w:val="00486230"/>
    <w:rsid w:val="00486A59"/>
    <w:rsid w:val="004924F8"/>
    <w:rsid w:val="00492B7C"/>
    <w:rsid w:val="00495A8F"/>
    <w:rsid w:val="004A209B"/>
    <w:rsid w:val="004A2B13"/>
    <w:rsid w:val="004A3347"/>
    <w:rsid w:val="004A34C4"/>
    <w:rsid w:val="004A6F6B"/>
    <w:rsid w:val="004A7357"/>
    <w:rsid w:val="004A7781"/>
    <w:rsid w:val="004A77D3"/>
    <w:rsid w:val="004B4F07"/>
    <w:rsid w:val="004B646E"/>
    <w:rsid w:val="004B6F2C"/>
    <w:rsid w:val="004B7647"/>
    <w:rsid w:val="004C05CB"/>
    <w:rsid w:val="004C1CCF"/>
    <w:rsid w:val="004C40BA"/>
    <w:rsid w:val="004C4992"/>
    <w:rsid w:val="004C5A96"/>
    <w:rsid w:val="004C771A"/>
    <w:rsid w:val="004D2414"/>
    <w:rsid w:val="004D3A5C"/>
    <w:rsid w:val="004D44A4"/>
    <w:rsid w:val="004D4FC1"/>
    <w:rsid w:val="004D5464"/>
    <w:rsid w:val="004D6F23"/>
    <w:rsid w:val="004D7C3F"/>
    <w:rsid w:val="004D7F4F"/>
    <w:rsid w:val="004E1D6B"/>
    <w:rsid w:val="004E3F22"/>
    <w:rsid w:val="004E6210"/>
    <w:rsid w:val="004E720C"/>
    <w:rsid w:val="004F074D"/>
    <w:rsid w:val="004F10FA"/>
    <w:rsid w:val="004F2237"/>
    <w:rsid w:val="004F442B"/>
    <w:rsid w:val="004F478D"/>
    <w:rsid w:val="004F5378"/>
    <w:rsid w:val="004F6524"/>
    <w:rsid w:val="004F6F3D"/>
    <w:rsid w:val="00505834"/>
    <w:rsid w:val="00506F33"/>
    <w:rsid w:val="005073AB"/>
    <w:rsid w:val="00507665"/>
    <w:rsid w:val="005100C7"/>
    <w:rsid w:val="0051239B"/>
    <w:rsid w:val="005128B4"/>
    <w:rsid w:val="0052094D"/>
    <w:rsid w:val="005210CB"/>
    <w:rsid w:val="00523B0A"/>
    <w:rsid w:val="00524C70"/>
    <w:rsid w:val="00530241"/>
    <w:rsid w:val="005302F9"/>
    <w:rsid w:val="00531423"/>
    <w:rsid w:val="005331A7"/>
    <w:rsid w:val="005340EA"/>
    <w:rsid w:val="00534D78"/>
    <w:rsid w:val="0053527F"/>
    <w:rsid w:val="00535AD8"/>
    <w:rsid w:val="00540FD6"/>
    <w:rsid w:val="0054243E"/>
    <w:rsid w:val="00546814"/>
    <w:rsid w:val="005469D5"/>
    <w:rsid w:val="00550396"/>
    <w:rsid w:val="005506F0"/>
    <w:rsid w:val="00550C66"/>
    <w:rsid w:val="00553467"/>
    <w:rsid w:val="00556D98"/>
    <w:rsid w:val="0056790C"/>
    <w:rsid w:val="0057055A"/>
    <w:rsid w:val="00573815"/>
    <w:rsid w:val="00573A64"/>
    <w:rsid w:val="00575DA6"/>
    <w:rsid w:val="0058237A"/>
    <w:rsid w:val="005847C8"/>
    <w:rsid w:val="00590450"/>
    <w:rsid w:val="00591BBF"/>
    <w:rsid w:val="0059376F"/>
    <w:rsid w:val="00593F94"/>
    <w:rsid w:val="00596F38"/>
    <w:rsid w:val="00597190"/>
    <w:rsid w:val="005A158E"/>
    <w:rsid w:val="005A463D"/>
    <w:rsid w:val="005A4FD6"/>
    <w:rsid w:val="005A72D9"/>
    <w:rsid w:val="005B0BB4"/>
    <w:rsid w:val="005B356C"/>
    <w:rsid w:val="005B3826"/>
    <w:rsid w:val="005B46BD"/>
    <w:rsid w:val="005B51B4"/>
    <w:rsid w:val="005B53D7"/>
    <w:rsid w:val="005B55FC"/>
    <w:rsid w:val="005C023D"/>
    <w:rsid w:val="005C3C8C"/>
    <w:rsid w:val="005D79BA"/>
    <w:rsid w:val="005E0029"/>
    <w:rsid w:val="005E33FC"/>
    <w:rsid w:val="005E553F"/>
    <w:rsid w:val="005E6018"/>
    <w:rsid w:val="005F164A"/>
    <w:rsid w:val="005F2425"/>
    <w:rsid w:val="005F2FBD"/>
    <w:rsid w:val="005F36B2"/>
    <w:rsid w:val="005F47C2"/>
    <w:rsid w:val="005F7281"/>
    <w:rsid w:val="005F79E9"/>
    <w:rsid w:val="00602A0C"/>
    <w:rsid w:val="006038C2"/>
    <w:rsid w:val="00604233"/>
    <w:rsid w:val="006043B1"/>
    <w:rsid w:val="00606517"/>
    <w:rsid w:val="006120A1"/>
    <w:rsid w:val="00612C63"/>
    <w:rsid w:val="0061374E"/>
    <w:rsid w:val="0061639A"/>
    <w:rsid w:val="006200F7"/>
    <w:rsid w:val="0062139C"/>
    <w:rsid w:val="00624104"/>
    <w:rsid w:val="0062470C"/>
    <w:rsid w:val="00627B1E"/>
    <w:rsid w:val="00634A35"/>
    <w:rsid w:val="006425BE"/>
    <w:rsid w:val="00644373"/>
    <w:rsid w:val="00644534"/>
    <w:rsid w:val="006464C3"/>
    <w:rsid w:val="006520FB"/>
    <w:rsid w:val="0065220A"/>
    <w:rsid w:val="00652856"/>
    <w:rsid w:val="006566ED"/>
    <w:rsid w:val="00657BBE"/>
    <w:rsid w:val="006606EE"/>
    <w:rsid w:val="00662973"/>
    <w:rsid w:val="00663A43"/>
    <w:rsid w:val="00663C44"/>
    <w:rsid w:val="00670A9B"/>
    <w:rsid w:val="006711B4"/>
    <w:rsid w:val="00673219"/>
    <w:rsid w:val="00673F12"/>
    <w:rsid w:val="00674241"/>
    <w:rsid w:val="006747FF"/>
    <w:rsid w:val="00675E5E"/>
    <w:rsid w:val="00676E18"/>
    <w:rsid w:val="00677C54"/>
    <w:rsid w:val="0068073D"/>
    <w:rsid w:val="00682B6C"/>
    <w:rsid w:val="0068326C"/>
    <w:rsid w:val="00686EF7"/>
    <w:rsid w:val="00690900"/>
    <w:rsid w:val="00691543"/>
    <w:rsid w:val="006936FE"/>
    <w:rsid w:val="006945F7"/>
    <w:rsid w:val="00695284"/>
    <w:rsid w:val="006955EA"/>
    <w:rsid w:val="00697621"/>
    <w:rsid w:val="006A161A"/>
    <w:rsid w:val="006A2727"/>
    <w:rsid w:val="006A3C1A"/>
    <w:rsid w:val="006A7A10"/>
    <w:rsid w:val="006A7BED"/>
    <w:rsid w:val="006B1C2A"/>
    <w:rsid w:val="006B3C1E"/>
    <w:rsid w:val="006B62A7"/>
    <w:rsid w:val="006B7D61"/>
    <w:rsid w:val="006C0709"/>
    <w:rsid w:val="006C413E"/>
    <w:rsid w:val="006C433C"/>
    <w:rsid w:val="006C5005"/>
    <w:rsid w:val="006C5477"/>
    <w:rsid w:val="006C5B66"/>
    <w:rsid w:val="006C7152"/>
    <w:rsid w:val="006D1EBC"/>
    <w:rsid w:val="006D3B48"/>
    <w:rsid w:val="006D3F9C"/>
    <w:rsid w:val="006D60B8"/>
    <w:rsid w:val="006D67DB"/>
    <w:rsid w:val="006D6DA4"/>
    <w:rsid w:val="006D7528"/>
    <w:rsid w:val="006E41CB"/>
    <w:rsid w:val="006E48C4"/>
    <w:rsid w:val="006E77A3"/>
    <w:rsid w:val="006F2C42"/>
    <w:rsid w:val="006F73A4"/>
    <w:rsid w:val="00702BFF"/>
    <w:rsid w:val="00705963"/>
    <w:rsid w:val="00705CCC"/>
    <w:rsid w:val="007072E2"/>
    <w:rsid w:val="00707B09"/>
    <w:rsid w:val="0071070A"/>
    <w:rsid w:val="00712571"/>
    <w:rsid w:val="007127A8"/>
    <w:rsid w:val="007138AA"/>
    <w:rsid w:val="00716220"/>
    <w:rsid w:val="00717E4B"/>
    <w:rsid w:val="00724D5C"/>
    <w:rsid w:val="0072540B"/>
    <w:rsid w:val="00725571"/>
    <w:rsid w:val="007270F5"/>
    <w:rsid w:val="00727BB7"/>
    <w:rsid w:val="0073128F"/>
    <w:rsid w:val="0073223D"/>
    <w:rsid w:val="00735392"/>
    <w:rsid w:val="00735A22"/>
    <w:rsid w:val="007371EA"/>
    <w:rsid w:val="0074072D"/>
    <w:rsid w:val="007409DB"/>
    <w:rsid w:val="00741F65"/>
    <w:rsid w:val="00742BD7"/>
    <w:rsid w:val="00743A04"/>
    <w:rsid w:val="00745CED"/>
    <w:rsid w:val="00746809"/>
    <w:rsid w:val="00746A9C"/>
    <w:rsid w:val="00750456"/>
    <w:rsid w:val="00753E4B"/>
    <w:rsid w:val="00754F3C"/>
    <w:rsid w:val="00757A96"/>
    <w:rsid w:val="00761469"/>
    <w:rsid w:val="00762588"/>
    <w:rsid w:val="00767D0F"/>
    <w:rsid w:val="007706B5"/>
    <w:rsid w:val="007747F5"/>
    <w:rsid w:val="00780D0D"/>
    <w:rsid w:val="0078106C"/>
    <w:rsid w:val="00781160"/>
    <w:rsid w:val="00782FE1"/>
    <w:rsid w:val="0078507D"/>
    <w:rsid w:val="00785816"/>
    <w:rsid w:val="00785ABF"/>
    <w:rsid w:val="007905F0"/>
    <w:rsid w:val="00790B6B"/>
    <w:rsid w:val="007941F8"/>
    <w:rsid w:val="0079506E"/>
    <w:rsid w:val="007A178D"/>
    <w:rsid w:val="007A2A52"/>
    <w:rsid w:val="007B1E64"/>
    <w:rsid w:val="007B2536"/>
    <w:rsid w:val="007B2E26"/>
    <w:rsid w:val="007B36DB"/>
    <w:rsid w:val="007B3B04"/>
    <w:rsid w:val="007B40A7"/>
    <w:rsid w:val="007C029A"/>
    <w:rsid w:val="007C06E3"/>
    <w:rsid w:val="007C220B"/>
    <w:rsid w:val="007C291E"/>
    <w:rsid w:val="007C31ED"/>
    <w:rsid w:val="007C3C5A"/>
    <w:rsid w:val="007D00C1"/>
    <w:rsid w:val="007D0333"/>
    <w:rsid w:val="007D0FDE"/>
    <w:rsid w:val="007D6683"/>
    <w:rsid w:val="007D690D"/>
    <w:rsid w:val="007E0FCD"/>
    <w:rsid w:val="007E37AA"/>
    <w:rsid w:val="007E3806"/>
    <w:rsid w:val="007E4598"/>
    <w:rsid w:val="007E4A41"/>
    <w:rsid w:val="007E5819"/>
    <w:rsid w:val="007E62ED"/>
    <w:rsid w:val="007E79C8"/>
    <w:rsid w:val="007F0965"/>
    <w:rsid w:val="007F2995"/>
    <w:rsid w:val="007F4B5E"/>
    <w:rsid w:val="007F57AF"/>
    <w:rsid w:val="0080032A"/>
    <w:rsid w:val="008009AA"/>
    <w:rsid w:val="0080439A"/>
    <w:rsid w:val="008046F9"/>
    <w:rsid w:val="00804D3A"/>
    <w:rsid w:val="0080774A"/>
    <w:rsid w:val="00814235"/>
    <w:rsid w:val="00814A14"/>
    <w:rsid w:val="00815BE8"/>
    <w:rsid w:val="00822B67"/>
    <w:rsid w:val="0082334B"/>
    <w:rsid w:val="00823CCA"/>
    <w:rsid w:val="0082515B"/>
    <w:rsid w:val="00830CE6"/>
    <w:rsid w:val="00834F66"/>
    <w:rsid w:val="008353FA"/>
    <w:rsid w:val="00837CBE"/>
    <w:rsid w:val="008452B2"/>
    <w:rsid w:val="008454BB"/>
    <w:rsid w:val="00845719"/>
    <w:rsid w:val="00847098"/>
    <w:rsid w:val="00851D32"/>
    <w:rsid w:val="008540AD"/>
    <w:rsid w:val="00854D4D"/>
    <w:rsid w:val="008551E4"/>
    <w:rsid w:val="008559EB"/>
    <w:rsid w:val="00855C77"/>
    <w:rsid w:val="008573CD"/>
    <w:rsid w:val="00861726"/>
    <w:rsid w:val="0086593F"/>
    <w:rsid w:val="0087163E"/>
    <w:rsid w:val="00871C80"/>
    <w:rsid w:val="0087290B"/>
    <w:rsid w:val="00873D01"/>
    <w:rsid w:val="008760B2"/>
    <w:rsid w:val="0087729C"/>
    <w:rsid w:val="008801EF"/>
    <w:rsid w:val="00880BD0"/>
    <w:rsid w:val="00880DEB"/>
    <w:rsid w:val="00882FCB"/>
    <w:rsid w:val="00884AB8"/>
    <w:rsid w:val="00892B43"/>
    <w:rsid w:val="00893675"/>
    <w:rsid w:val="00893A3B"/>
    <w:rsid w:val="00894134"/>
    <w:rsid w:val="008959B8"/>
    <w:rsid w:val="008A1A92"/>
    <w:rsid w:val="008A43B7"/>
    <w:rsid w:val="008A5926"/>
    <w:rsid w:val="008A7406"/>
    <w:rsid w:val="008B079A"/>
    <w:rsid w:val="008B0BE3"/>
    <w:rsid w:val="008B277D"/>
    <w:rsid w:val="008B3B19"/>
    <w:rsid w:val="008B42ED"/>
    <w:rsid w:val="008B6402"/>
    <w:rsid w:val="008B7589"/>
    <w:rsid w:val="008C2BBA"/>
    <w:rsid w:val="008C3444"/>
    <w:rsid w:val="008C49C5"/>
    <w:rsid w:val="008C63E5"/>
    <w:rsid w:val="008C7D00"/>
    <w:rsid w:val="008E2324"/>
    <w:rsid w:val="008E2ED8"/>
    <w:rsid w:val="008E694F"/>
    <w:rsid w:val="008E6BDA"/>
    <w:rsid w:val="008F0020"/>
    <w:rsid w:val="008F2B3E"/>
    <w:rsid w:val="008F3209"/>
    <w:rsid w:val="008F3BAF"/>
    <w:rsid w:val="008F649B"/>
    <w:rsid w:val="008F680A"/>
    <w:rsid w:val="008F75C3"/>
    <w:rsid w:val="008F761E"/>
    <w:rsid w:val="00901BB4"/>
    <w:rsid w:val="009022F1"/>
    <w:rsid w:val="009029AF"/>
    <w:rsid w:val="00902D26"/>
    <w:rsid w:val="00907AD2"/>
    <w:rsid w:val="00910A75"/>
    <w:rsid w:val="00912A50"/>
    <w:rsid w:val="00915502"/>
    <w:rsid w:val="0092002E"/>
    <w:rsid w:val="00920D17"/>
    <w:rsid w:val="009226C8"/>
    <w:rsid w:val="00924AB8"/>
    <w:rsid w:val="0092582C"/>
    <w:rsid w:val="00931945"/>
    <w:rsid w:val="00932CC9"/>
    <w:rsid w:val="00933706"/>
    <w:rsid w:val="00933921"/>
    <w:rsid w:val="009368BF"/>
    <w:rsid w:val="00937DEF"/>
    <w:rsid w:val="00940EBB"/>
    <w:rsid w:val="0094143D"/>
    <w:rsid w:val="009437A1"/>
    <w:rsid w:val="00944D3E"/>
    <w:rsid w:val="00946827"/>
    <w:rsid w:val="0095078F"/>
    <w:rsid w:val="00951457"/>
    <w:rsid w:val="00953EFC"/>
    <w:rsid w:val="0095415C"/>
    <w:rsid w:val="009566E6"/>
    <w:rsid w:val="009602A8"/>
    <w:rsid w:val="00960C20"/>
    <w:rsid w:val="00961FC8"/>
    <w:rsid w:val="00964D7A"/>
    <w:rsid w:val="0096606D"/>
    <w:rsid w:val="00966951"/>
    <w:rsid w:val="00972032"/>
    <w:rsid w:val="00972CFE"/>
    <w:rsid w:val="00977AF7"/>
    <w:rsid w:val="009809CD"/>
    <w:rsid w:val="00981778"/>
    <w:rsid w:val="00984701"/>
    <w:rsid w:val="00984AED"/>
    <w:rsid w:val="00985564"/>
    <w:rsid w:val="0099424C"/>
    <w:rsid w:val="00995778"/>
    <w:rsid w:val="009976EE"/>
    <w:rsid w:val="009978CA"/>
    <w:rsid w:val="009A1516"/>
    <w:rsid w:val="009A1F26"/>
    <w:rsid w:val="009A2AC0"/>
    <w:rsid w:val="009A7C4E"/>
    <w:rsid w:val="009A7EAC"/>
    <w:rsid w:val="009B1FE4"/>
    <w:rsid w:val="009B45F8"/>
    <w:rsid w:val="009C04C3"/>
    <w:rsid w:val="009C06E6"/>
    <w:rsid w:val="009C2A27"/>
    <w:rsid w:val="009C51AD"/>
    <w:rsid w:val="009C791B"/>
    <w:rsid w:val="009D0A77"/>
    <w:rsid w:val="009D55A9"/>
    <w:rsid w:val="009E73D5"/>
    <w:rsid w:val="009F1AD4"/>
    <w:rsid w:val="009F25F2"/>
    <w:rsid w:val="009F36DE"/>
    <w:rsid w:val="009F39D9"/>
    <w:rsid w:val="00A01424"/>
    <w:rsid w:val="00A015BF"/>
    <w:rsid w:val="00A02CB4"/>
    <w:rsid w:val="00A06942"/>
    <w:rsid w:val="00A122E4"/>
    <w:rsid w:val="00A17D38"/>
    <w:rsid w:val="00A22379"/>
    <w:rsid w:val="00A22E53"/>
    <w:rsid w:val="00A2526F"/>
    <w:rsid w:val="00A27019"/>
    <w:rsid w:val="00A303DC"/>
    <w:rsid w:val="00A30711"/>
    <w:rsid w:val="00A34968"/>
    <w:rsid w:val="00A401B9"/>
    <w:rsid w:val="00A42422"/>
    <w:rsid w:val="00A4256A"/>
    <w:rsid w:val="00A43798"/>
    <w:rsid w:val="00A444ED"/>
    <w:rsid w:val="00A44E79"/>
    <w:rsid w:val="00A46321"/>
    <w:rsid w:val="00A46973"/>
    <w:rsid w:val="00A50936"/>
    <w:rsid w:val="00A50DC1"/>
    <w:rsid w:val="00A51EC0"/>
    <w:rsid w:val="00A54323"/>
    <w:rsid w:val="00A620CF"/>
    <w:rsid w:val="00A63BC7"/>
    <w:rsid w:val="00A66DAB"/>
    <w:rsid w:val="00A6721E"/>
    <w:rsid w:val="00A7035E"/>
    <w:rsid w:val="00A73C58"/>
    <w:rsid w:val="00A740D1"/>
    <w:rsid w:val="00A758C1"/>
    <w:rsid w:val="00A76D77"/>
    <w:rsid w:val="00A81B72"/>
    <w:rsid w:val="00A8305D"/>
    <w:rsid w:val="00A86B3C"/>
    <w:rsid w:val="00A87326"/>
    <w:rsid w:val="00A94587"/>
    <w:rsid w:val="00A9551F"/>
    <w:rsid w:val="00A97122"/>
    <w:rsid w:val="00A97527"/>
    <w:rsid w:val="00AA26DC"/>
    <w:rsid w:val="00AA33BA"/>
    <w:rsid w:val="00AA48A6"/>
    <w:rsid w:val="00AA51CA"/>
    <w:rsid w:val="00AA5D9E"/>
    <w:rsid w:val="00AA6ED7"/>
    <w:rsid w:val="00AA77C2"/>
    <w:rsid w:val="00AB159B"/>
    <w:rsid w:val="00AB2CFF"/>
    <w:rsid w:val="00AB2F44"/>
    <w:rsid w:val="00AB7D4B"/>
    <w:rsid w:val="00AB7E0B"/>
    <w:rsid w:val="00AB7FF4"/>
    <w:rsid w:val="00AC0099"/>
    <w:rsid w:val="00AC6224"/>
    <w:rsid w:val="00AD26DC"/>
    <w:rsid w:val="00AD40FE"/>
    <w:rsid w:val="00AD5EF3"/>
    <w:rsid w:val="00AD6D9B"/>
    <w:rsid w:val="00AE006F"/>
    <w:rsid w:val="00AE0854"/>
    <w:rsid w:val="00AE47D2"/>
    <w:rsid w:val="00AE4E80"/>
    <w:rsid w:val="00AE6767"/>
    <w:rsid w:val="00AE77CF"/>
    <w:rsid w:val="00AF0408"/>
    <w:rsid w:val="00AF0985"/>
    <w:rsid w:val="00AF0A90"/>
    <w:rsid w:val="00AF1C5C"/>
    <w:rsid w:val="00AF1CF4"/>
    <w:rsid w:val="00AF42D0"/>
    <w:rsid w:val="00AF6955"/>
    <w:rsid w:val="00AF6B7B"/>
    <w:rsid w:val="00AF7666"/>
    <w:rsid w:val="00B02942"/>
    <w:rsid w:val="00B04873"/>
    <w:rsid w:val="00B0679B"/>
    <w:rsid w:val="00B104A0"/>
    <w:rsid w:val="00B11A46"/>
    <w:rsid w:val="00B11B2A"/>
    <w:rsid w:val="00B11BB5"/>
    <w:rsid w:val="00B12533"/>
    <w:rsid w:val="00B13973"/>
    <w:rsid w:val="00B140BE"/>
    <w:rsid w:val="00B1457A"/>
    <w:rsid w:val="00B17E22"/>
    <w:rsid w:val="00B20FFD"/>
    <w:rsid w:val="00B243A6"/>
    <w:rsid w:val="00B2517A"/>
    <w:rsid w:val="00B26564"/>
    <w:rsid w:val="00B31133"/>
    <w:rsid w:val="00B3205C"/>
    <w:rsid w:val="00B36CFF"/>
    <w:rsid w:val="00B43260"/>
    <w:rsid w:val="00B444C9"/>
    <w:rsid w:val="00B44547"/>
    <w:rsid w:val="00B4468D"/>
    <w:rsid w:val="00B46E53"/>
    <w:rsid w:val="00B47BA8"/>
    <w:rsid w:val="00B537E9"/>
    <w:rsid w:val="00B5471F"/>
    <w:rsid w:val="00B57C70"/>
    <w:rsid w:val="00B6118D"/>
    <w:rsid w:val="00B62D85"/>
    <w:rsid w:val="00B6436B"/>
    <w:rsid w:val="00B67397"/>
    <w:rsid w:val="00B737FD"/>
    <w:rsid w:val="00B74883"/>
    <w:rsid w:val="00B75494"/>
    <w:rsid w:val="00B76A18"/>
    <w:rsid w:val="00B77A62"/>
    <w:rsid w:val="00B83875"/>
    <w:rsid w:val="00B843CF"/>
    <w:rsid w:val="00B847CA"/>
    <w:rsid w:val="00B84C3C"/>
    <w:rsid w:val="00B8571A"/>
    <w:rsid w:val="00B85D87"/>
    <w:rsid w:val="00B87837"/>
    <w:rsid w:val="00B921D5"/>
    <w:rsid w:val="00B938AF"/>
    <w:rsid w:val="00B94942"/>
    <w:rsid w:val="00BA2DA3"/>
    <w:rsid w:val="00BA4F2E"/>
    <w:rsid w:val="00BA634D"/>
    <w:rsid w:val="00BA67FE"/>
    <w:rsid w:val="00BB0DC4"/>
    <w:rsid w:val="00BB16B9"/>
    <w:rsid w:val="00BB180E"/>
    <w:rsid w:val="00BB297C"/>
    <w:rsid w:val="00BB3AEE"/>
    <w:rsid w:val="00BB5F3C"/>
    <w:rsid w:val="00BB7E0C"/>
    <w:rsid w:val="00BC0C41"/>
    <w:rsid w:val="00BC17B4"/>
    <w:rsid w:val="00BC4420"/>
    <w:rsid w:val="00BC5B33"/>
    <w:rsid w:val="00BC6B6B"/>
    <w:rsid w:val="00BC7A7D"/>
    <w:rsid w:val="00BD0296"/>
    <w:rsid w:val="00BD0A0B"/>
    <w:rsid w:val="00BD174A"/>
    <w:rsid w:val="00BD2A5E"/>
    <w:rsid w:val="00BD6392"/>
    <w:rsid w:val="00BD6F8C"/>
    <w:rsid w:val="00BD79D0"/>
    <w:rsid w:val="00BE018D"/>
    <w:rsid w:val="00BE06B1"/>
    <w:rsid w:val="00BE0F82"/>
    <w:rsid w:val="00BE1B89"/>
    <w:rsid w:val="00BE381D"/>
    <w:rsid w:val="00BE4806"/>
    <w:rsid w:val="00BE6FA6"/>
    <w:rsid w:val="00BE7114"/>
    <w:rsid w:val="00BF4A14"/>
    <w:rsid w:val="00C0488A"/>
    <w:rsid w:val="00C07A45"/>
    <w:rsid w:val="00C103DC"/>
    <w:rsid w:val="00C138D5"/>
    <w:rsid w:val="00C13B2B"/>
    <w:rsid w:val="00C15404"/>
    <w:rsid w:val="00C16831"/>
    <w:rsid w:val="00C20365"/>
    <w:rsid w:val="00C273F0"/>
    <w:rsid w:val="00C27C9D"/>
    <w:rsid w:val="00C31D4C"/>
    <w:rsid w:val="00C31D62"/>
    <w:rsid w:val="00C32438"/>
    <w:rsid w:val="00C37622"/>
    <w:rsid w:val="00C37B41"/>
    <w:rsid w:val="00C37BA9"/>
    <w:rsid w:val="00C41926"/>
    <w:rsid w:val="00C43142"/>
    <w:rsid w:val="00C44521"/>
    <w:rsid w:val="00C4617E"/>
    <w:rsid w:val="00C46232"/>
    <w:rsid w:val="00C4786F"/>
    <w:rsid w:val="00C50CF5"/>
    <w:rsid w:val="00C569AC"/>
    <w:rsid w:val="00C56DBB"/>
    <w:rsid w:val="00C57070"/>
    <w:rsid w:val="00C57BD1"/>
    <w:rsid w:val="00C621E6"/>
    <w:rsid w:val="00C62522"/>
    <w:rsid w:val="00C64CDF"/>
    <w:rsid w:val="00C65F9D"/>
    <w:rsid w:val="00C6603D"/>
    <w:rsid w:val="00C66694"/>
    <w:rsid w:val="00C70A7B"/>
    <w:rsid w:val="00C72031"/>
    <w:rsid w:val="00C7322D"/>
    <w:rsid w:val="00C7354D"/>
    <w:rsid w:val="00C7419E"/>
    <w:rsid w:val="00C751D1"/>
    <w:rsid w:val="00C80BCC"/>
    <w:rsid w:val="00C81772"/>
    <w:rsid w:val="00C835CC"/>
    <w:rsid w:val="00C847BC"/>
    <w:rsid w:val="00C9336B"/>
    <w:rsid w:val="00C94E78"/>
    <w:rsid w:val="00C9555E"/>
    <w:rsid w:val="00C97F9D"/>
    <w:rsid w:val="00CA0261"/>
    <w:rsid w:val="00CA0670"/>
    <w:rsid w:val="00CA11A3"/>
    <w:rsid w:val="00CA141B"/>
    <w:rsid w:val="00CA2672"/>
    <w:rsid w:val="00CA4E6D"/>
    <w:rsid w:val="00CA553E"/>
    <w:rsid w:val="00CA601D"/>
    <w:rsid w:val="00CA6B19"/>
    <w:rsid w:val="00CA74AA"/>
    <w:rsid w:val="00CB0475"/>
    <w:rsid w:val="00CB32EE"/>
    <w:rsid w:val="00CB46D4"/>
    <w:rsid w:val="00CB7D82"/>
    <w:rsid w:val="00CC06B8"/>
    <w:rsid w:val="00CC116E"/>
    <w:rsid w:val="00CC1DA6"/>
    <w:rsid w:val="00CC331F"/>
    <w:rsid w:val="00CC44FB"/>
    <w:rsid w:val="00CC62D2"/>
    <w:rsid w:val="00CD14C7"/>
    <w:rsid w:val="00CD4708"/>
    <w:rsid w:val="00CE04F3"/>
    <w:rsid w:val="00CE23A8"/>
    <w:rsid w:val="00CE285B"/>
    <w:rsid w:val="00CE2A55"/>
    <w:rsid w:val="00CE3352"/>
    <w:rsid w:val="00CE38F6"/>
    <w:rsid w:val="00CE6B26"/>
    <w:rsid w:val="00CE779B"/>
    <w:rsid w:val="00CE7DD0"/>
    <w:rsid w:val="00D02504"/>
    <w:rsid w:val="00D030A3"/>
    <w:rsid w:val="00D050E1"/>
    <w:rsid w:val="00D112AF"/>
    <w:rsid w:val="00D11A99"/>
    <w:rsid w:val="00D12EE0"/>
    <w:rsid w:val="00D13D57"/>
    <w:rsid w:val="00D14034"/>
    <w:rsid w:val="00D14C4C"/>
    <w:rsid w:val="00D14FEE"/>
    <w:rsid w:val="00D17F5D"/>
    <w:rsid w:val="00D21181"/>
    <w:rsid w:val="00D21C9A"/>
    <w:rsid w:val="00D22228"/>
    <w:rsid w:val="00D226CF"/>
    <w:rsid w:val="00D235D6"/>
    <w:rsid w:val="00D275DA"/>
    <w:rsid w:val="00D2768C"/>
    <w:rsid w:val="00D323A8"/>
    <w:rsid w:val="00D33E51"/>
    <w:rsid w:val="00D34445"/>
    <w:rsid w:val="00D35698"/>
    <w:rsid w:val="00D358D2"/>
    <w:rsid w:val="00D3636F"/>
    <w:rsid w:val="00D40221"/>
    <w:rsid w:val="00D43251"/>
    <w:rsid w:val="00D439F7"/>
    <w:rsid w:val="00D462C1"/>
    <w:rsid w:val="00D47612"/>
    <w:rsid w:val="00D4799F"/>
    <w:rsid w:val="00D47A20"/>
    <w:rsid w:val="00D47D83"/>
    <w:rsid w:val="00D50414"/>
    <w:rsid w:val="00D5056C"/>
    <w:rsid w:val="00D51538"/>
    <w:rsid w:val="00D53879"/>
    <w:rsid w:val="00D541B9"/>
    <w:rsid w:val="00D54E48"/>
    <w:rsid w:val="00D61E79"/>
    <w:rsid w:val="00D644A4"/>
    <w:rsid w:val="00D659AF"/>
    <w:rsid w:val="00D67D7B"/>
    <w:rsid w:val="00D7032A"/>
    <w:rsid w:val="00D70CBE"/>
    <w:rsid w:val="00D70CE9"/>
    <w:rsid w:val="00D72FFA"/>
    <w:rsid w:val="00D760FA"/>
    <w:rsid w:val="00D83F47"/>
    <w:rsid w:val="00D86E0D"/>
    <w:rsid w:val="00D90670"/>
    <w:rsid w:val="00D93CE0"/>
    <w:rsid w:val="00D947DC"/>
    <w:rsid w:val="00D970BD"/>
    <w:rsid w:val="00DA0F4F"/>
    <w:rsid w:val="00DA34DD"/>
    <w:rsid w:val="00DA79BF"/>
    <w:rsid w:val="00DA7ECE"/>
    <w:rsid w:val="00DB11C2"/>
    <w:rsid w:val="00DB1E1E"/>
    <w:rsid w:val="00DB51ED"/>
    <w:rsid w:val="00DB5DB2"/>
    <w:rsid w:val="00DC013D"/>
    <w:rsid w:val="00DC0B5B"/>
    <w:rsid w:val="00DC180E"/>
    <w:rsid w:val="00DC742A"/>
    <w:rsid w:val="00DD1877"/>
    <w:rsid w:val="00DD271F"/>
    <w:rsid w:val="00DD39B4"/>
    <w:rsid w:val="00DD4E49"/>
    <w:rsid w:val="00DD563C"/>
    <w:rsid w:val="00DD704A"/>
    <w:rsid w:val="00DE050A"/>
    <w:rsid w:val="00DE0D0D"/>
    <w:rsid w:val="00DE10C6"/>
    <w:rsid w:val="00DE177B"/>
    <w:rsid w:val="00DE2441"/>
    <w:rsid w:val="00DE2E05"/>
    <w:rsid w:val="00DE3C41"/>
    <w:rsid w:val="00DE4362"/>
    <w:rsid w:val="00DE4AAC"/>
    <w:rsid w:val="00DE542F"/>
    <w:rsid w:val="00DE5D56"/>
    <w:rsid w:val="00DE65C1"/>
    <w:rsid w:val="00DF1A0C"/>
    <w:rsid w:val="00DF3A91"/>
    <w:rsid w:val="00DF42B4"/>
    <w:rsid w:val="00DF5067"/>
    <w:rsid w:val="00E0309F"/>
    <w:rsid w:val="00E03CA7"/>
    <w:rsid w:val="00E04550"/>
    <w:rsid w:val="00E04C31"/>
    <w:rsid w:val="00E0514D"/>
    <w:rsid w:val="00E07F5B"/>
    <w:rsid w:val="00E07F66"/>
    <w:rsid w:val="00E119C4"/>
    <w:rsid w:val="00E11E7F"/>
    <w:rsid w:val="00E12608"/>
    <w:rsid w:val="00E12D10"/>
    <w:rsid w:val="00E1450F"/>
    <w:rsid w:val="00E148B1"/>
    <w:rsid w:val="00E1512F"/>
    <w:rsid w:val="00E2139B"/>
    <w:rsid w:val="00E23828"/>
    <w:rsid w:val="00E24177"/>
    <w:rsid w:val="00E24987"/>
    <w:rsid w:val="00E2545E"/>
    <w:rsid w:val="00E265D1"/>
    <w:rsid w:val="00E26820"/>
    <w:rsid w:val="00E26EC0"/>
    <w:rsid w:val="00E27DEF"/>
    <w:rsid w:val="00E3005C"/>
    <w:rsid w:val="00E327BE"/>
    <w:rsid w:val="00E33146"/>
    <w:rsid w:val="00E34BC3"/>
    <w:rsid w:val="00E34DF3"/>
    <w:rsid w:val="00E35AA9"/>
    <w:rsid w:val="00E35E75"/>
    <w:rsid w:val="00E36E98"/>
    <w:rsid w:val="00E37777"/>
    <w:rsid w:val="00E40FEF"/>
    <w:rsid w:val="00E4246C"/>
    <w:rsid w:val="00E45D9F"/>
    <w:rsid w:val="00E46513"/>
    <w:rsid w:val="00E529DD"/>
    <w:rsid w:val="00E530B1"/>
    <w:rsid w:val="00E53819"/>
    <w:rsid w:val="00E546A8"/>
    <w:rsid w:val="00E67BE1"/>
    <w:rsid w:val="00E720EF"/>
    <w:rsid w:val="00E72F4D"/>
    <w:rsid w:val="00E732B7"/>
    <w:rsid w:val="00E73474"/>
    <w:rsid w:val="00E747D9"/>
    <w:rsid w:val="00E776D4"/>
    <w:rsid w:val="00E80102"/>
    <w:rsid w:val="00E8176E"/>
    <w:rsid w:val="00E8273B"/>
    <w:rsid w:val="00E82795"/>
    <w:rsid w:val="00E855D4"/>
    <w:rsid w:val="00E87712"/>
    <w:rsid w:val="00E87EE8"/>
    <w:rsid w:val="00E90529"/>
    <w:rsid w:val="00E9322F"/>
    <w:rsid w:val="00E94EA5"/>
    <w:rsid w:val="00E95262"/>
    <w:rsid w:val="00EA0452"/>
    <w:rsid w:val="00EA0E4F"/>
    <w:rsid w:val="00EA142A"/>
    <w:rsid w:val="00EA3B97"/>
    <w:rsid w:val="00EA48F7"/>
    <w:rsid w:val="00EA5842"/>
    <w:rsid w:val="00EA6C41"/>
    <w:rsid w:val="00EA6FD6"/>
    <w:rsid w:val="00EA72C2"/>
    <w:rsid w:val="00EB3529"/>
    <w:rsid w:val="00EB496E"/>
    <w:rsid w:val="00EB5AD1"/>
    <w:rsid w:val="00EB7DFA"/>
    <w:rsid w:val="00EC0BCC"/>
    <w:rsid w:val="00EC20DF"/>
    <w:rsid w:val="00EC2C91"/>
    <w:rsid w:val="00EC4D3B"/>
    <w:rsid w:val="00EC6371"/>
    <w:rsid w:val="00EC797D"/>
    <w:rsid w:val="00EC7B4A"/>
    <w:rsid w:val="00EC7C4D"/>
    <w:rsid w:val="00ED0CDB"/>
    <w:rsid w:val="00ED21C9"/>
    <w:rsid w:val="00ED2A9D"/>
    <w:rsid w:val="00ED42ED"/>
    <w:rsid w:val="00ED4D89"/>
    <w:rsid w:val="00EE07FF"/>
    <w:rsid w:val="00EE352F"/>
    <w:rsid w:val="00EE386A"/>
    <w:rsid w:val="00EE40F0"/>
    <w:rsid w:val="00EE5029"/>
    <w:rsid w:val="00EE5B07"/>
    <w:rsid w:val="00EF18F6"/>
    <w:rsid w:val="00EF2316"/>
    <w:rsid w:val="00EF5DDE"/>
    <w:rsid w:val="00F0004C"/>
    <w:rsid w:val="00F0009D"/>
    <w:rsid w:val="00F043C4"/>
    <w:rsid w:val="00F04ACA"/>
    <w:rsid w:val="00F060F4"/>
    <w:rsid w:val="00F06B1E"/>
    <w:rsid w:val="00F10653"/>
    <w:rsid w:val="00F13525"/>
    <w:rsid w:val="00F13A88"/>
    <w:rsid w:val="00F15008"/>
    <w:rsid w:val="00F21B1D"/>
    <w:rsid w:val="00F22B9E"/>
    <w:rsid w:val="00F324BC"/>
    <w:rsid w:val="00F32749"/>
    <w:rsid w:val="00F32CDB"/>
    <w:rsid w:val="00F34F87"/>
    <w:rsid w:val="00F35A71"/>
    <w:rsid w:val="00F35E57"/>
    <w:rsid w:val="00F3602C"/>
    <w:rsid w:val="00F452F9"/>
    <w:rsid w:val="00F516CC"/>
    <w:rsid w:val="00F534D4"/>
    <w:rsid w:val="00F53F6E"/>
    <w:rsid w:val="00F54693"/>
    <w:rsid w:val="00F5664E"/>
    <w:rsid w:val="00F57F7A"/>
    <w:rsid w:val="00F612D9"/>
    <w:rsid w:val="00F622C5"/>
    <w:rsid w:val="00F62635"/>
    <w:rsid w:val="00F6497A"/>
    <w:rsid w:val="00F64F38"/>
    <w:rsid w:val="00F6594B"/>
    <w:rsid w:val="00F676C3"/>
    <w:rsid w:val="00F67DC4"/>
    <w:rsid w:val="00F70D87"/>
    <w:rsid w:val="00F716C5"/>
    <w:rsid w:val="00F76884"/>
    <w:rsid w:val="00F80B91"/>
    <w:rsid w:val="00F815D3"/>
    <w:rsid w:val="00F818E6"/>
    <w:rsid w:val="00F86395"/>
    <w:rsid w:val="00F86A55"/>
    <w:rsid w:val="00F9236A"/>
    <w:rsid w:val="00F92F25"/>
    <w:rsid w:val="00F940D0"/>
    <w:rsid w:val="00FA4AF5"/>
    <w:rsid w:val="00FA4FD5"/>
    <w:rsid w:val="00FA5C7A"/>
    <w:rsid w:val="00FB3DAB"/>
    <w:rsid w:val="00FB4621"/>
    <w:rsid w:val="00FB54E9"/>
    <w:rsid w:val="00FB5718"/>
    <w:rsid w:val="00FB648F"/>
    <w:rsid w:val="00FB6539"/>
    <w:rsid w:val="00FB6A7B"/>
    <w:rsid w:val="00FB74D2"/>
    <w:rsid w:val="00FB755C"/>
    <w:rsid w:val="00FB7FE1"/>
    <w:rsid w:val="00FC07F5"/>
    <w:rsid w:val="00FC1939"/>
    <w:rsid w:val="00FD0B71"/>
    <w:rsid w:val="00FD15E0"/>
    <w:rsid w:val="00FD1F1E"/>
    <w:rsid w:val="00FD2DD1"/>
    <w:rsid w:val="00FD3C5C"/>
    <w:rsid w:val="00FD3D0E"/>
    <w:rsid w:val="00FD5233"/>
    <w:rsid w:val="00FE1FC1"/>
    <w:rsid w:val="00FE2FA1"/>
    <w:rsid w:val="00FE32B2"/>
    <w:rsid w:val="00FE3C84"/>
    <w:rsid w:val="00FE518F"/>
    <w:rsid w:val="00FE67A0"/>
    <w:rsid w:val="00FF3ABB"/>
    <w:rsid w:val="00FF4A11"/>
    <w:rsid w:val="00FF4DB8"/>
    <w:rsid w:val="00FF7077"/>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1B8BA"/>
  <w15:docId w15:val="{7FB713C1-6E5D-4180-8E34-D31CAC564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264245"/>
    <w:pPr>
      <w:shd w:val="clear" w:color="auto" w:fill="2E74B5" w:themeFill="accent1" w:themeFillShade="BF"/>
      <w:ind w:left="720"/>
      <w:jc w:val="both"/>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264245"/>
    <w:rPr>
      <w:rFonts w:ascii="Times New Roman Bold" w:eastAsia="Times New Roman" w:hAnsi="Times New Roman Bold" w:cs="Times New Roman"/>
      <w:b/>
      <w:smallCaps/>
      <w:noProof/>
      <w:color w:val="FFFFFF" w:themeColor="background1"/>
      <w:sz w:val="32"/>
      <w:szCs w:val="28"/>
      <w:shd w:val="clear" w:color="auto" w:fill="2E74B5" w:themeFill="accent1" w:themeFillShade="BF"/>
      <w:lang w:val="ro-RO"/>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 list,Reference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4F6F3D"/>
    <w:pPr>
      <w:tabs>
        <w:tab w:val="left" w:pos="660"/>
        <w:tab w:val="right" w:leader="dot" w:pos="10387"/>
      </w:tabs>
      <w:spacing w:after="120" w:line="276" w:lineRule="auto"/>
    </w:pPr>
    <w:rPr>
      <w:szCs w:val="22"/>
    </w:rPr>
  </w:style>
  <w:style w:type="paragraph" w:styleId="TOC2">
    <w:name w:val="toc 2"/>
    <w:basedOn w:val="Normal"/>
    <w:next w:val="Normal"/>
    <w:autoRedefine/>
    <w:uiPriority w:val="39"/>
    <w:unhideWhenUsed/>
    <w:rsid w:val="002B24C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iPriority w:val="99"/>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uiPriority w:val="99"/>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 list Char"/>
    <w:link w:val="ListParagraph"/>
    <w:uiPriority w:val="34"/>
    <w:qFormat/>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Exposant 3 Point Char Cha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BodyTextIndent">
    <w:name w:val="Body Text Indent"/>
    <w:basedOn w:val="Normal"/>
    <w:link w:val="BodyTextIndentChar"/>
    <w:rsid w:val="001B1ED4"/>
    <w:pPr>
      <w:autoSpaceDE w:val="0"/>
      <w:autoSpaceDN w:val="0"/>
      <w:adjustRightInd w:val="0"/>
      <w:ind w:left="720"/>
    </w:pPr>
    <w:rPr>
      <w:rFonts w:ascii="TimesNewRomanPSMT" w:eastAsia="SimSun" w:hAnsi="TimesNewRomanPSMT"/>
      <w:i/>
      <w:iCs/>
      <w:noProof w:val="0"/>
      <w:szCs w:val="23"/>
      <w:lang w:val="en-US"/>
    </w:rPr>
  </w:style>
  <w:style w:type="character" w:customStyle="1" w:styleId="BodyTextIndentChar">
    <w:name w:val="Body Text Indent Char"/>
    <w:basedOn w:val="DefaultParagraphFont"/>
    <w:link w:val="BodyTextIndent"/>
    <w:rsid w:val="001B1ED4"/>
    <w:rPr>
      <w:rFonts w:ascii="TimesNewRomanPSMT" w:eastAsia="SimSun" w:hAnsi="TimesNewRomanPSMT" w:cs="Times New Roman"/>
      <w:i/>
      <w:iCs/>
      <w:sz w:val="24"/>
      <w:szCs w:val="23"/>
    </w:rPr>
  </w:style>
  <w:style w:type="paragraph" w:styleId="TOC3">
    <w:name w:val="toc 3"/>
    <w:basedOn w:val="Normal"/>
    <w:next w:val="Normal"/>
    <w:autoRedefine/>
    <w:uiPriority w:val="39"/>
    <w:unhideWhenUsed/>
    <w:rsid w:val="000A4573"/>
    <w:pPr>
      <w:spacing w:after="100"/>
      <w:ind w:left="480"/>
    </w:pPr>
  </w:style>
  <w:style w:type="character" w:styleId="Hyperlink">
    <w:name w:val="Hyperlink"/>
    <w:basedOn w:val="DefaultParagraphFont"/>
    <w:uiPriority w:val="99"/>
    <w:unhideWhenUsed/>
    <w:rsid w:val="000A4573"/>
    <w:rPr>
      <w:color w:val="0563C1" w:themeColor="hyperlink"/>
      <w:u w:val="single"/>
    </w:rPr>
  </w:style>
  <w:style w:type="character" w:customStyle="1" w:styleId="slitbdy">
    <w:name w:val="s_lit_bdy"/>
    <w:basedOn w:val="DefaultParagraphFont"/>
    <w:rsid w:val="006606EE"/>
  </w:style>
  <w:style w:type="character" w:customStyle="1" w:styleId="spar">
    <w:name w:val="s_par"/>
    <w:basedOn w:val="DefaultParagraphFont"/>
    <w:rsid w:val="006606EE"/>
  </w:style>
  <w:style w:type="paragraph" w:styleId="Revision">
    <w:name w:val="Revision"/>
    <w:hidden/>
    <w:uiPriority w:val="99"/>
    <w:semiHidden/>
    <w:rsid w:val="00242285"/>
    <w:pPr>
      <w:spacing w:after="0" w:line="240" w:lineRule="auto"/>
    </w:pPr>
    <w:rPr>
      <w:rFonts w:ascii="Times New Roman" w:eastAsia="Times New Roman" w:hAnsi="Times New Roman" w:cs="Times New Roman"/>
      <w:noProof/>
      <w:sz w:val="24"/>
      <w:szCs w:val="24"/>
      <w:lang w:val="ro-RO"/>
    </w:rPr>
  </w:style>
  <w:style w:type="character" w:styleId="UnresolvedMention">
    <w:name w:val="Unresolved Mention"/>
    <w:basedOn w:val="DefaultParagraphFont"/>
    <w:uiPriority w:val="99"/>
    <w:semiHidden/>
    <w:unhideWhenUsed/>
    <w:rsid w:val="00325BE4"/>
    <w:rPr>
      <w:color w:val="605E5C"/>
      <w:shd w:val="clear" w:color="auto" w:fill="E1DFDD"/>
    </w:rPr>
  </w:style>
  <w:style w:type="table" w:customStyle="1" w:styleId="TableGrid1">
    <w:name w:val="Table Grid1"/>
    <w:basedOn w:val="TableNormal"/>
    <w:next w:val="TableGrid"/>
    <w:rsid w:val="00A4256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193425149">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09795743">
      <w:bodyDiv w:val="1"/>
      <w:marLeft w:val="0"/>
      <w:marRight w:val="0"/>
      <w:marTop w:val="0"/>
      <w:marBottom w:val="0"/>
      <w:divBdr>
        <w:top w:val="none" w:sz="0" w:space="0" w:color="auto"/>
        <w:left w:val="none" w:sz="0" w:space="0" w:color="auto"/>
        <w:bottom w:val="none" w:sz="0" w:space="0" w:color="auto"/>
        <w:right w:val="none" w:sz="0" w:space="0" w:color="auto"/>
      </w:divBdr>
    </w:div>
    <w:div w:id="343897196">
      <w:bodyDiv w:val="1"/>
      <w:marLeft w:val="0"/>
      <w:marRight w:val="0"/>
      <w:marTop w:val="0"/>
      <w:marBottom w:val="0"/>
      <w:divBdr>
        <w:top w:val="none" w:sz="0" w:space="0" w:color="auto"/>
        <w:left w:val="none" w:sz="0" w:space="0" w:color="auto"/>
        <w:bottom w:val="none" w:sz="0" w:space="0" w:color="auto"/>
        <w:right w:val="none" w:sz="0" w:space="0" w:color="auto"/>
      </w:divBdr>
    </w:div>
    <w:div w:id="354233213">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940601166">
      <w:bodyDiv w:val="1"/>
      <w:marLeft w:val="0"/>
      <w:marRight w:val="0"/>
      <w:marTop w:val="0"/>
      <w:marBottom w:val="0"/>
      <w:divBdr>
        <w:top w:val="none" w:sz="0" w:space="0" w:color="auto"/>
        <w:left w:val="none" w:sz="0" w:space="0" w:color="auto"/>
        <w:bottom w:val="none" w:sz="0" w:space="0" w:color="auto"/>
        <w:right w:val="none" w:sz="0" w:space="0" w:color="auto"/>
      </w:divBdr>
    </w:div>
    <w:div w:id="1025130544">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227372897">
      <w:bodyDiv w:val="1"/>
      <w:marLeft w:val="0"/>
      <w:marRight w:val="0"/>
      <w:marTop w:val="0"/>
      <w:marBottom w:val="0"/>
      <w:divBdr>
        <w:top w:val="none" w:sz="0" w:space="0" w:color="auto"/>
        <w:left w:val="none" w:sz="0" w:space="0" w:color="auto"/>
        <w:bottom w:val="none" w:sz="0" w:space="0" w:color="auto"/>
        <w:right w:val="none" w:sz="0" w:space="0" w:color="auto"/>
      </w:divBdr>
    </w:div>
    <w:div w:id="1290745118">
      <w:bodyDiv w:val="1"/>
      <w:marLeft w:val="0"/>
      <w:marRight w:val="0"/>
      <w:marTop w:val="0"/>
      <w:marBottom w:val="0"/>
      <w:divBdr>
        <w:top w:val="none" w:sz="0" w:space="0" w:color="auto"/>
        <w:left w:val="none" w:sz="0" w:space="0" w:color="auto"/>
        <w:bottom w:val="none" w:sz="0" w:space="0" w:color="auto"/>
        <w:right w:val="none" w:sz="0" w:space="0" w:color="auto"/>
      </w:divBdr>
    </w:div>
    <w:div w:id="171449654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213675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A92D93-BD9F-49CC-AB69-2EFB0BAF1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3247</Words>
  <Characters>18508</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Aura Simona Iacob</cp:lastModifiedBy>
  <cp:revision>3</cp:revision>
  <cp:lastPrinted>2018-07-27T10:39:00Z</cp:lastPrinted>
  <dcterms:created xsi:type="dcterms:W3CDTF">2024-03-25T14:32:00Z</dcterms:created>
  <dcterms:modified xsi:type="dcterms:W3CDTF">2024-03-25T14:32:00Z</dcterms:modified>
</cp:coreProperties>
</file>